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0CB64" w14:textId="77777777" w:rsidR="0026000D" w:rsidRPr="008A7E71" w:rsidRDefault="001467F1" w:rsidP="008A7E71">
      <w:pPr>
        <w:pStyle w:val="MainTitle"/>
      </w:pPr>
      <w:r>
        <w:rPr>
          <w:noProof/>
        </w:rPr>
        <w:drawing>
          <wp:anchor distT="0" distB="0" distL="114300" distR="114300" simplePos="0" relativeHeight="251658240" behindDoc="0" locked="1" layoutInCell="1" allowOverlap="1" wp14:anchorId="0CBBF5FB" wp14:editId="21D84539">
            <wp:simplePos x="0" y="0"/>
            <wp:positionH relativeFrom="margin">
              <wp:posOffset>2730500</wp:posOffset>
            </wp:positionH>
            <wp:positionV relativeFrom="margin">
              <wp:posOffset>6223000</wp:posOffset>
            </wp:positionV>
            <wp:extent cx="1645923" cy="1120142"/>
            <wp:effectExtent l="0" t="0" r="0" b="0"/>
            <wp:wrapNone/>
            <wp:docPr id="100052" name="Picture 100052"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2" name=""/>
                    <pic:cNvPicPr>
                      <a:picLocks noChangeAspect="1"/>
                    </pic:cNvPicPr>
                  </pic:nvPicPr>
                  <pic:blipFill>
                    <a:blip r:embed="rId8"/>
                    <a:stretch>
                      <a:fillRect/>
                    </a:stretch>
                  </pic:blipFill>
                  <pic:spPr>
                    <a:xfrm>
                      <a:off x="0" y="0"/>
                      <a:ext cx="1645923" cy="1120142"/>
                    </a:xfrm>
                    <a:prstGeom prst="rect">
                      <a:avLst/>
                    </a:prstGeom>
                  </pic:spPr>
                </pic:pic>
              </a:graphicData>
            </a:graphic>
          </wp:anchor>
        </w:drawing>
      </w:r>
      <w:r w:rsidR="00327249">
        <w:rPr>
          <w:noProof/>
        </w:rPr>
        <mc:AlternateContent>
          <mc:Choice Requires="wpg">
            <w:drawing>
              <wp:anchor distT="0" distB="0" distL="114300" distR="114300" simplePos="0" relativeHeight="251666432" behindDoc="1" locked="0" layoutInCell="1" allowOverlap="1" wp14:anchorId="00E4678A" wp14:editId="5564C5B7">
                <wp:simplePos x="0" y="0"/>
                <wp:positionH relativeFrom="column">
                  <wp:posOffset>-457200</wp:posOffset>
                </wp:positionH>
                <wp:positionV relativeFrom="paragraph">
                  <wp:posOffset>6262</wp:posOffset>
                </wp:positionV>
                <wp:extent cx="7771765" cy="2968798"/>
                <wp:effectExtent l="0" t="0" r="635" b="3175"/>
                <wp:wrapNone/>
                <wp:docPr id="7" name="Group 7"/>
                <wp:cNvGraphicFramePr/>
                <a:graphic xmlns:a="http://schemas.openxmlformats.org/drawingml/2006/main">
                  <a:graphicData uri="http://schemas.microsoft.com/office/word/2010/wordprocessingGroup">
                    <wpg:wgp>
                      <wpg:cNvGrpSpPr/>
                      <wpg:grpSpPr>
                        <a:xfrm>
                          <a:off x="0" y="0"/>
                          <a:ext cx="7771765" cy="2968798"/>
                          <a:chOff x="0" y="0"/>
                          <a:chExt cx="7771765" cy="2968798"/>
                        </a:xfrm>
                      </wpg:grpSpPr>
                      <wpg:grpSp>
                        <wpg:cNvPr id="2" name="Group 2"/>
                        <wpg:cNvGrpSpPr/>
                        <wpg:grpSpPr>
                          <a:xfrm>
                            <a:off x="0" y="0"/>
                            <a:ext cx="7771765" cy="957580"/>
                            <a:chOff x="0" y="0"/>
                            <a:chExt cx="7771765" cy="957580"/>
                          </a:xfrm>
                        </wpg:grpSpPr>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327660"/>
                              <a:ext cx="7771765" cy="629920"/>
                            </a:xfrm>
                            <a:prstGeom prst="rect">
                              <a:avLst/>
                            </a:prstGeom>
                          </pic:spPr>
                        </pic:pic>
                        <wps:wsp>
                          <wps:cNvPr id="6" name="Text Box 2"/>
                          <wps:cNvSpPr txBox="1">
                            <a:spLocks noChangeArrowheads="1"/>
                          </wps:cNvSpPr>
                          <wps:spPr bwMode="auto">
                            <a:xfrm>
                              <a:off x="5021580" y="0"/>
                              <a:ext cx="2413000" cy="329565"/>
                            </a:xfrm>
                            <a:prstGeom prst="rect">
                              <a:avLst/>
                            </a:prstGeom>
                            <a:noFill/>
                            <a:ln w="9525">
                              <a:noFill/>
                              <a:miter lim="800000"/>
                              <a:headEnd/>
                              <a:tailEnd/>
                            </a:ln>
                          </wps:spPr>
                          <wps:txbx>
                            <w:txbxContent>
                              <w:p w14:paraId="089FD626" w14:textId="77777777" w:rsidR="00A95ADA" w:rsidRPr="00B27C10" w:rsidRDefault="00327249" w:rsidP="00A95ADA">
                                <w:pPr>
                                  <w:pStyle w:val="SubHeader"/>
                                  <w:rPr>
                                    <w:color w:val="5083C9"/>
                                    <w:sz w:val="32"/>
                                    <w:szCs w:val="32"/>
                                  </w:rPr>
                                </w:pPr>
                                <w:r>
                                  <w:rPr>
                                    <w:color w:val="5083C9"/>
                                    <w:sz w:val="32"/>
                                    <w:szCs w:val="32"/>
                                  </w:rPr>
                                  <w:t>Plan Document/SPD</w:t>
                                </w:r>
                              </w:p>
                            </w:txbxContent>
                          </wps:txbx>
                          <wps:bodyPr rot="0" vert="horz" wrap="square" lIns="91440" tIns="45720" rIns="91440" bIns="45720" anchor="t" anchorCtr="0"/>
                        </wps:wsp>
                      </wpg:grpSp>
                      <wps:wsp>
                        <wps:cNvPr id="217" name="Text Box 2"/>
                        <wps:cNvSpPr txBox="1">
                          <a:spLocks noChangeArrowheads="1"/>
                        </wps:cNvSpPr>
                        <wps:spPr bwMode="auto">
                          <a:xfrm>
                            <a:off x="5022273" y="360218"/>
                            <a:ext cx="2413000" cy="2608580"/>
                          </a:xfrm>
                          <a:prstGeom prst="rect">
                            <a:avLst/>
                          </a:prstGeom>
                          <a:noFill/>
                          <a:ln w="9525">
                            <a:noFill/>
                            <a:miter lim="800000"/>
                            <a:headEnd/>
                            <a:tailEnd/>
                          </a:ln>
                        </wps:spPr>
                        <wps:txbx>
                          <w:txbxContent>
                            <w:p w14:paraId="1BD137E0" w14:textId="77777777" w:rsidR="0024208C" w:rsidRDefault="00327249" w:rsidP="00CC15E2">
                              <w:pPr>
                                <w:pStyle w:val="BulletList"/>
                                <w:numPr>
                                  <w:ilvl w:val="0"/>
                                  <w:numId w:val="7"/>
                                </w:numPr>
                                <w:jc w:val="left"/>
                              </w:pPr>
                              <w:r>
                                <w:t>Welfare benefits that are subject to ERISA must be described in a plan document and an SPD.</w:t>
                              </w:r>
                            </w:p>
                            <w:p w14:paraId="445946BF" w14:textId="77777777" w:rsidR="005A69AB" w:rsidRDefault="00327249" w:rsidP="005A69AB">
                              <w:pPr>
                                <w:pStyle w:val="BulletList"/>
                                <w:numPr>
                                  <w:ilvl w:val="0"/>
                                  <w:numId w:val="7"/>
                                </w:numPr>
                                <w:jc w:val="left"/>
                              </w:pPr>
                              <w:r>
                                <w:t>ERISA requires plan documents and SPDs to include certain types of information.</w:t>
                              </w:r>
                            </w:p>
                            <w:p w14:paraId="2FFBD3F8" w14:textId="77777777" w:rsidR="001467F1" w:rsidRPr="005A69AB" w:rsidRDefault="00327249" w:rsidP="005A69AB">
                              <w:pPr>
                                <w:pStyle w:val="BulletList"/>
                                <w:numPr>
                                  <w:ilvl w:val="0"/>
                                  <w:numId w:val="7"/>
                                </w:numPr>
                                <w:jc w:val="left"/>
                              </w:pPr>
                              <w:r w:rsidRPr="005A69AB">
                                <w:t xml:space="preserve">Small employers are subject to ERISA’s </w:t>
                              </w:r>
                              <w:r w:rsidRPr="005A69AB">
                                <w:t>requirements, unless they meet the exemption for governmental employers or churches.</w:t>
                              </w:r>
                            </w:p>
                          </w:txbxContent>
                        </wps:txbx>
                        <wps:bodyPr rot="0" vert="horz" wrap="square" lIns="91440" tIns="45720" rIns="91440" bIns="45720" anchor="t" anchorCtr="0"/>
                      </wps:wsp>
                    </wpg:wgp>
                  </a:graphicData>
                </a:graphic>
              </wp:anchor>
            </w:drawing>
          </mc:Choice>
          <mc:Fallback>
            <w:pict>
              <v:group id="Group 7" o:spid="_x0000_s1025" style="width:612pt;height:234.01pt;margin-top:0.49pt;margin-left:-36pt;mso-wrap-distance-bottom:0;mso-wrap-distance-left:9pt;mso-wrap-distance-right:9pt;mso-wrap-distance-top:0;position:absolute;z-index:-251651072" coordorigin="0,0" coordsize="21600,21600">
                <v:group id="_x0000_s1026" style="width:21600;height:6967;position:absolute" coordorigin="0,0" coordsize="21600,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21600;height:14209;position:absolute;top:7391">
                    <v:imagedata r:id="rId10" o:title=""/>
                  </v:shape>
                  <v:shapetype id="_x0000_t202" coordsize="21600,21600" o:spt="202" path="m,l,21600r21600,l21600,xe">
                    <v:stroke joinstyle="miter"/>
                    <v:path gradientshapeok="t" o:connecttype="rect"/>
                  </v:shapetype>
                  <v:shape id="_x0000_s1028" type="#_x0000_t202" style="width:6706;height:7434;left:13956;position:absolute;v-text-anchor:top" filled="f" fillcolor="this" stroked="f" strokeweight="0.75pt">
                    <v:textbox>
                      <w:txbxContent>
                        <w:p w:rsidR="00A95ADA" w:rsidRPr="00B27C10" w:rsidP="00A95ADA" w14:paraId="0E4E7E5B" w14:textId="77777777">
                          <w:pPr>
                            <w:pStyle w:val="SubHeader"/>
                            <w:rPr>
                              <w:color w:val="5083C9"/>
                              <w:sz w:val="32"/>
                              <w:szCs w:val="32"/>
                            </w:rPr>
                          </w:pPr>
                          <w:r>
                            <w:rPr>
                              <w:color w:val="5083C9"/>
                              <w:sz w:val="32"/>
                              <w:szCs w:val="32"/>
                            </w:rPr>
                            <w:t>Plan Document/SPD</w:t>
                          </w:r>
                        </w:p>
                      </w:txbxContent>
                    </v:textbox>
                  </v:shape>
                </v:group>
                <v:shape id="_x0000_s1029" type="#_x0000_t202" style="width:6706;height:18979;left:13958;position:absolute;top:2621;v-text-anchor:top" filled="f" fillcolor="this" stroked="f" strokeweight="0.75pt">
                  <v:textbox>
                    <w:txbxContent>
                      <w:p w:rsidR="0024208C" w:rsidP="00CC15E2" w14:paraId="0FB2A7B3" w14:textId="77777777">
                        <w:pPr>
                          <w:pStyle w:val="BulletList"/>
                          <w:numPr>
                            <w:ilvl w:val="0"/>
                            <w:numId w:val="7"/>
                          </w:numPr>
                          <w:jc w:val="left"/>
                        </w:pPr>
                        <w:r>
                          <w:t>Welfare benefits that are subject to ERISA must be described in a plan document and an SPD.</w:t>
                        </w:r>
                      </w:p>
                      <w:p w:rsidR="005A69AB" w:rsidP="005A69AB" w14:paraId="53D83C4B" w14:textId="77777777">
                        <w:pPr>
                          <w:pStyle w:val="BulletList"/>
                          <w:numPr>
                            <w:ilvl w:val="0"/>
                            <w:numId w:val="7"/>
                          </w:numPr>
                          <w:jc w:val="left"/>
                        </w:pPr>
                        <w:r>
                          <w:t>ERISA requires plan documents and SPDs to include certain types of information.</w:t>
                        </w:r>
                      </w:p>
                      <w:p w:rsidR="001467F1" w:rsidRPr="005A69AB" w:rsidP="005A69AB" w14:paraId="298DE0EA" w14:textId="77777777">
                        <w:pPr>
                          <w:pStyle w:val="BulletList"/>
                          <w:numPr>
                            <w:ilvl w:val="0"/>
                            <w:numId w:val="7"/>
                          </w:numPr>
                          <w:jc w:val="left"/>
                        </w:pPr>
                        <w:r w:rsidRPr="005A69AB">
                          <w:t>Small employers are subject to ERISA’s requirements, unless they meet the exemption for governmental employers or churches.</w:t>
                        </w:r>
                      </w:p>
                    </w:txbxContent>
                  </v:textbox>
                </v:shape>
              </v:group>
            </w:pict>
          </mc:Fallback>
        </mc:AlternateContent>
      </w:r>
      <w:r w:rsidR="00327249">
        <w:t>Wrap Documents for Welfare Benefit Plans</w:t>
      </w:r>
    </w:p>
    <w:p w14:paraId="32977DF1" w14:textId="77777777" w:rsidR="008C01A9" w:rsidRPr="008C01A9" w:rsidRDefault="00327249" w:rsidP="008C01A9">
      <w:pPr>
        <w:pStyle w:val="BodyText"/>
      </w:pPr>
      <w:r w:rsidRPr="001467F1">
        <w:t xml:space="preserve">The Employee Retirement Income Security Act of 1974 (ERISA) is a federal law that sets minimum standards for employee benefit plans maintained by private-sector employers. Under ERISA, employer-sponsored welfare benefit plans, such as group health plans, must be described in a written plan document. In addition, employers must explain the plans’ terms to participants by providing them with a summary plan description (SPD).  </w:t>
      </w:r>
    </w:p>
    <w:p w14:paraId="78C74C61" w14:textId="77777777" w:rsidR="001467F1" w:rsidRDefault="00327249" w:rsidP="001467F1">
      <w:pPr>
        <w:pStyle w:val="BodyText"/>
      </w:pPr>
      <w:r w:rsidRPr="001467F1">
        <w:t>The insurance certificate or benefit booklet provided by an insurance carrier or other third party for a welfare benefit plan typically does not satisfy ERISA’s content requirements for plan documents and SPDs.</w:t>
      </w:r>
    </w:p>
    <w:p w14:paraId="10CA3088" w14:textId="77777777" w:rsidR="00A357CD" w:rsidRPr="001467F1" w:rsidRDefault="00327249" w:rsidP="004967FA">
      <w:pPr>
        <w:pStyle w:val="BodyText"/>
        <w:sectPr w:rsidR="00A357CD" w:rsidRPr="001467F1" w:rsidSect="00CA1B34">
          <w:headerReference w:type="default" r:id="rId11"/>
          <w:footerReference w:type="default" r:id="rId12"/>
          <w:pgSz w:w="12240" w:h="15840"/>
          <w:pgMar w:top="3946" w:right="4680" w:bottom="1440" w:left="720" w:header="720" w:footer="720" w:gutter="0"/>
          <w:cols w:space="720"/>
          <w:docGrid w:linePitch="360"/>
        </w:sectPr>
      </w:pPr>
      <w:r>
        <w:t xml:space="preserve">However, employers may use </w:t>
      </w:r>
      <w:r w:rsidRPr="000635D2">
        <w:rPr>
          <w:b/>
        </w:rPr>
        <w:t>wrap documents</w:t>
      </w:r>
      <w:r>
        <w:t xml:space="preserve"> in conjunction with the insurance certificate or benefit booklet in order to satisfy ERISA’s requirements. </w:t>
      </w:r>
      <w:r w:rsidRPr="00FC6AD8">
        <w:t xml:space="preserve">This document is called a “wrap document” because it essentially wraps around the </w:t>
      </w:r>
      <w:r>
        <w:t xml:space="preserve">insurance </w:t>
      </w:r>
      <w:r w:rsidRPr="00FC6AD8">
        <w:t>certificate</w:t>
      </w:r>
      <w:r>
        <w:t xml:space="preserve"> or benefit booklet </w:t>
      </w:r>
      <w:r w:rsidRPr="00FC6AD8">
        <w:t xml:space="preserve">to fill in </w:t>
      </w:r>
      <w:r>
        <w:t xml:space="preserve">the missing ERISA-required provisions. When a wrap document is used, the ERISA plan document or SPD is made up of two documents— the insurance certificate or benefit booklet and the wrap document.  </w:t>
      </w:r>
      <w:r w:rsidR="00FD61EC">
        <w:rPr>
          <w:noProof/>
        </w:rPr>
        <mc:AlternateContent>
          <mc:Choice Requires="wpg">
            <w:drawing>
              <wp:anchor distT="0" distB="0" distL="114300" distR="114300" simplePos="0" relativeHeight="251662336" behindDoc="1" locked="0" layoutInCell="1" allowOverlap="1" wp14:anchorId="1601DA3F" wp14:editId="601E5CE1">
                <wp:simplePos x="0" y="0"/>
                <wp:positionH relativeFrom="page">
                  <wp:posOffset>0</wp:posOffset>
                </wp:positionH>
                <wp:positionV relativeFrom="page">
                  <wp:posOffset>5549462</wp:posOffset>
                </wp:positionV>
                <wp:extent cx="7771765" cy="2827020"/>
                <wp:effectExtent l="0" t="0" r="635" b="0"/>
                <wp:wrapNone/>
                <wp:docPr id="10" name="Group 10"/>
                <wp:cNvGraphicFramePr/>
                <a:graphic xmlns:a="http://schemas.openxmlformats.org/drawingml/2006/main">
                  <a:graphicData uri="http://schemas.microsoft.com/office/word/2010/wordprocessingGroup">
                    <wpg:wgp>
                      <wpg:cNvGrpSpPr/>
                      <wpg:grpSpPr>
                        <a:xfrm>
                          <a:off x="0" y="0"/>
                          <a:ext cx="7771765" cy="2827020"/>
                          <a:chOff x="0" y="0"/>
                          <a:chExt cx="7771765" cy="2827251"/>
                        </a:xfrm>
                      </wpg:grpSpPr>
                      <wpg:grpSp>
                        <wpg:cNvPr id="8" name="Group 8"/>
                        <wpg:cNvGrpSpPr/>
                        <wpg:grpSpPr>
                          <a:xfrm>
                            <a:off x="0" y="0"/>
                            <a:ext cx="7771765" cy="957580"/>
                            <a:chOff x="0" y="0"/>
                            <a:chExt cx="7771765" cy="957580"/>
                          </a:xfrm>
                        </wpg:grpSpPr>
                        <pic:pic xmlns:pic="http://schemas.openxmlformats.org/drawingml/2006/picture">
                          <pic:nvPicPr>
                            <pic:cNvPr id="11" name="Picture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327660"/>
                              <a:ext cx="7771765" cy="629920"/>
                            </a:xfrm>
                            <a:prstGeom prst="rect">
                              <a:avLst/>
                            </a:prstGeom>
                          </pic:spPr>
                        </pic:pic>
                        <wps:wsp>
                          <wps:cNvPr id="12" name="Text Box 2"/>
                          <wps:cNvSpPr txBox="1">
                            <a:spLocks noChangeArrowheads="1"/>
                          </wps:cNvSpPr>
                          <wps:spPr bwMode="auto">
                            <a:xfrm>
                              <a:off x="5021580" y="0"/>
                              <a:ext cx="2413000" cy="329565"/>
                            </a:xfrm>
                            <a:prstGeom prst="rect">
                              <a:avLst/>
                            </a:prstGeom>
                            <a:noFill/>
                            <a:ln w="9525">
                              <a:noFill/>
                              <a:miter lim="800000"/>
                              <a:headEnd/>
                              <a:tailEnd/>
                            </a:ln>
                          </wps:spPr>
                          <wps:txbx>
                            <w:txbxContent>
                              <w:p w14:paraId="6DE89D83" w14:textId="77777777" w:rsidR="00677DD4" w:rsidRPr="00B27C10" w:rsidRDefault="00327249" w:rsidP="00677DD4">
                                <w:pPr>
                                  <w:pStyle w:val="SubHeader"/>
                                  <w:rPr>
                                    <w:color w:val="5083C9"/>
                                    <w:sz w:val="32"/>
                                    <w:szCs w:val="32"/>
                                  </w:rPr>
                                </w:pPr>
                                <w:r>
                                  <w:rPr>
                                    <w:color w:val="5083C9"/>
                                    <w:sz w:val="32"/>
                                    <w:szCs w:val="32"/>
                                  </w:rPr>
                                  <w:t>Wrap Documents</w:t>
                                </w:r>
                              </w:p>
                            </w:txbxContent>
                          </wps:txbx>
                          <wps:bodyPr rot="0" vert="horz" wrap="square" lIns="91440" tIns="45720" rIns="91440" bIns="45720" anchor="t" anchorCtr="0"/>
                        </wps:wsp>
                      </wpg:grpSp>
                      <wps:wsp>
                        <wps:cNvPr id="14" name="Text Box 2"/>
                        <wps:cNvSpPr txBox="1">
                          <a:spLocks noChangeArrowheads="1"/>
                        </wps:cNvSpPr>
                        <wps:spPr bwMode="auto">
                          <a:xfrm>
                            <a:off x="5029200" y="353291"/>
                            <a:ext cx="2413000" cy="2473960"/>
                          </a:xfrm>
                          <a:prstGeom prst="rect">
                            <a:avLst/>
                          </a:prstGeom>
                          <a:noFill/>
                          <a:ln w="9525">
                            <a:noFill/>
                            <a:miter lim="800000"/>
                            <a:headEnd/>
                            <a:tailEnd/>
                          </a:ln>
                        </wps:spPr>
                        <wps:txbx>
                          <w:txbxContent>
                            <w:p w14:paraId="73CC354A" w14:textId="77777777" w:rsidR="00677DD4" w:rsidRDefault="00327249" w:rsidP="00CC15E2">
                              <w:pPr>
                                <w:pStyle w:val="Checkbox"/>
                                <w:jc w:val="left"/>
                              </w:pPr>
                              <w:r>
                                <w:t>In most cases, insurance certificates provided by carriers do not meet ERISA’s requirements for plan documents or SPDs.</w:t>
                              </w:r>
                            </w:p>
                            <w:p w14:paraId="7C25529D" w14:textId="77777777" w:rsidR="001467F1" w:rsidRDefault="00327249" w:rsidP="00CC15E2">
                              <w:pPr>
                                <w:pStyle w:val="Checkbox"/>
                                <w:jc w:val="left"/>
                              </w:pPr>
                              <w:r>
                                <w:t>A wrap document can be used to fill in the missing ERISA information.</w:t>
                              </w:r>
                            </w:p>
                            <w:p w14:paraId="3EDF3F41" w14:textId="77777777" w:rsidR="001467F1" w:rsidRDefault="00327249" w:rsidP="00CC15E2">
                              <w:pPr>
                                <w:pStyle w:val="Checkbox"/>
                                <w:jc w:val="left"/>
                              </w:pPr>
                              <w:r>
                                <w:t>The wrap document and the insurance certificate, together, make up the plan document and SPD.</w:t>
                              </w:r>
                            </w:p>
                          </w:txbxContent>
                        </wps:txbx>
                        <wps:bodyPr rot="0" vert="horz" wrap="square" lIns="91440" tIns="45720" rIns="91440" bIns="45720" anchor="t" anchorCtr="0"/>
                      </wps:wsp>
                    </wpg:wgp>
                  </a:graphicData>
                </a:graphic>
              </wp:anchor>
            </w:drawing>
          </mc:Choice>
          <mc:Fallback>
            <w:pict>
              <v:group id="Group 10" o:spid="_x0000_s1030" style="width:612pt;height:222.6pt;margin-top:436.97pt;margin-left:0;mso-position-horizontal-relative:page;mso-position-vertical-relative:page;mso-wrap-distance-bottom:0;mso-wrap-distance-left:9pt;mso-wrap-distance-right:9pt;mso-wrap-distance-top:0;position:absolute;z-index:-251655168" coordorigin="0,0" coordsize="21600,21600">
                <v:group id="_x0000_s1031" style="width:21600;height:7316;position:absolute" coordorigin="0,0" coordsize="21600,21600">
                  <v:shape id="_x0000_s1032" type="#_x0000_t75" style="width:21600;height:14209;position:absolute;top:7391">
                    <v:imagedata r:id="rId10" o:title=""/>
                  </v:shape>
                  <v:shape id="_x0000_s1033" type="#_x0000_t202" style="width:6706;height:7434;left:13956;position:absolute;v-text-anchor:top" filled="f" fillcolor="this" stroked="f" strokeweight="0.75pt">
                    <v:textbox>
                      <w:txbxContent>
                        <w:p w:rsidR="00677DD4" w:rsidRPr="00B27C10" w:rsidP="00677DD4" w14:paraId="14531852" w14:textId="77777777">
                          <w:pPr>
                            <w:pStyle w:val="SubHeader"/>
                            <w:rPr>
                              <w:color w:val="5083C9"/>
                              <w:sz w:val="32"/>
                              <w:szCs w:val="32"/>
                            </w:rPr>
                          </w:pPr>
                          <w:r>
                            <w:rPr>
                              <w:color w:val="5083C9"/>
                              <w:sz w:val="32"/>
                              <w:szCs w:val="32"/>
                            </w:rPr>
                            <w:t>Wrap Documents</w:t>
                          </w:r>
                        </w:p>
                      </w:txbxContent>
                    </v:textbox>
                  </v:shape>
                </v:group>
                <v:shape id="_x0000_s1034" type="#_x0000_t202" style="width:6706;height:18901;left:13978;position:absolute;top:2699;v-text-anchor:top" filled="f" fillcolor="this" stroked="f" strokeweight="0.75pt">
                  <v:textbox>
                    <w:txbxContent>
                      <w:p w:rsidR="00677DD4" w:rsidP="00CC15E2" w14:paraId="611027F5" w14:textId="77777777">
                        <w:pPr>
                          <w:pStyle w:val="Checkbox"/>
                          <w:jc w:val="left"/>
                        </w:pPr>
                        <w:r>
                          <w:t>In most cases, insurance certificates provided by carriers do not meet ERISA’s requirements for plan documents or SPDs.</w:t>
                        </w:r>
                      </w:p>
                      <w:p w:rsidR="001467F1" w:rsidP="00CC15E2" w14:paraId="43D9C416" w14:textId="77777777">
                        <w:pPr>
                          <w:pStyle w:val="Checkbox"/>
                          <w:jc w:val="left"/>
                        </w:pPr>
                        <w:r>
                          <w:t>A wrap document can be used to fill in the missing ERISA information.</w:t>
                        </w:r>
                      </w:p>
                      <w:p w:rsidR="001467F1" w:rsidP="00CC15E2" w14:paraId="144450EB" w14:textId="77777777">
                        <w:pPr>
                          <w:pStyle w:val="Checkbox"/>
                          <w:jc w:val="left"/>
                        </w:pPr>
                        <w:r>
                          <w:t>The wrap document and the insurance certificate, together, make up the plan document and SPD.</w:t>
                        </w:r>
                      </w:p>
                    </w:txbxContent>
                  </v:textbox>
                </v:shape>
              </v:group>
            </w:pict>
          </mc:Fallback>
        </mc:AlternateContent>
      </w:r>
      <w:r w:rsidR="000847AD">
        <w:rPr>
          <w:noProof/>
        </w:rPr>
        <mc:AlternateContent>
          <mc:Choice Requires="wps">
            <w:drawing>
              <wp:anchor distT="0" distB="0" distL="114300" distR="114300" simplePos="0" relativeHeight="251660288" behindDoc="0" locked="0" layoutInCell="1" allowOverlap="1" wp14:anchorId="07DE1436" wp14:editId="6DBA0161">
                <wp:simplePos x="0" y="0"/>
                <wp:positionH relativeFrom="margin">
                  <wp:posOffset>-98425</wp:posOffset>
                </wp:positionH>
                <wp:positionV relativeFrom="margin">
                  <wp:posOffset>5986087</wp:posOffset>
                </wp:positionV>
                <wp:extent cx="4344670" cy="59499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344670" cy="594995"/>
                        </a:xfrm>
                        <a:prstGeom prst="rect">
                          <a:avLst/>
                        </a:prstGeom>
                        <a:noFill/>
                        <a:ln w="6350">
                          <a:noFill/>
                        </a:ln>
                        <a:effectLst/>
                      </wps:spPr>
                      <wps:txbx>
                        <w:txbxContent>
                          <w:p w14:paraId="7DA7F8E0" w14:textId="77777777" w:rsidR="00E6115F" w:rsidRPr="000847AD" w:rsidRDefault="00327249" w:rsidP="00E6115F">
                            <w:pPr>
                              <w:pStyle w:val="Header"/>
                              <w:rPr>
                                <w:sz w:val="20"/>
                                <w:szCs w:val="20"/>
                              </w:rPr>
                            </w:pPr>
                            <w:r w:rsidRPr="000847AD">
                              <w:rPr>
                                <w:color w:val="595959" w:themeColor="text1" w:themeTint="A6"/>
                                <w:sz w:val="20"/>
                                <w:szCs w:val="20"/>
                              </w:rPr>
                              <w:t xml:space="preserve">Provided to you by </w:t>
                            </w:r>
                            <w:r w:rsidRPr="000847AD">
                              <w:rPr>
                                <w:b/>
                                <w:color w:val="5083C9"/>
                                <w:sz w:val="20"/>
                                <w:szCs w:val="20"/>
                              </w:rPr>
                              <w:t>InterWest Insurance Services, LLC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 o:spid="_x0000_s1035" type="#_x0000_t202" style="width:342.1pt;height:46.85pt;margin-top:471.35pt;margin-left:-7.75pt;mso-height-percent:0;mso-height-relative:margin;mso-position-horizontal-relative:margin;mso-position-vertical-relative:margin;mso-width-percent:0;mso-width-relative:margin;mso-wrap-distance-bottom:0;mso-wrap-distance-left:9pt;mso-wrap-distance-right:9pt;mso-wrap-distance-top:0;position:absolute;v-text-anchor:top;z-index:251659264" filled="f" fillcolor="this" stroked="f" strokeweight="0.5pt">
                <v:textbox>
                  <w:txbxContent>
                    <w:p w:rsidR="00E6115F" w:rsidRPr="000847AD" w:rsidP="00E6115F" w14:paraId="22011D20" w14:textId="77777777">
                      <w:pPr>
                        <w:pStyle w:val="Header"/>
                        <w:rPr>
                          <w:sz w:val="20"/>
                          <w:szCs w:val="20"/>
                        </w:rPr>
                      </w:pPr>
                      <w:r w:rsidRPr="000847AD">
                        <w:rPr>
                          <w:color w:val="595959" w:themeColor="text1" w:themeTint="A6"/>
                          <w:sz w:val="20"/>
                          <w:szCs w:val="20"/>
                        </w:rPr>
                        <w:t xml:space="preserve">Provided to you by </w:t>
                      </w:r>
                      <w:r w:rsidRPr="000847AD">
                        <w:rPr>
                          <w:b/>
                          <w:color w:val="5083C9"/>
                          <w:sz w:val="20"/>
                          <w:szCs w:val="20"/>
                        </w:rPr>
                        <w:t>InterWest Insurance Services, LLC</w:t>
                      </w:r>
                    </w:p>
                  </w:txbxContent>
                </v:textbox>
                <w10:wrap anchorx="margin" anchory="margin"/>
              </v:shape>
            </w:pict>
          </mc:Fallback>
        </mc:AlternateContent>
      </w:r>
      <w:r>
        <w:rPr>
          <w:noProof/>
        </w:rPr>
        <mc:AlternateContent>
          <mc:Choice Requires="wps">
            <w:drawing>
              <wp:anchor distT="0" distB="0" distL="114300" distR="114300" simplePos="0" relativeHeight="251664384" behindDoc="0" locked="0" layoutInCell="1" allowOverlap="1" wp14:anchorId="13D3D50F" wp14:editId="40A16CCD">
                <wp:simplePos x="0" y="0"/>
                <wp:positionH relativeFrom="margin">
                  <wp:posOffset>-7620</wp:posOffset>
                </wp:positionH>
                <wp:positionV relativeFrom="page">
                  <wp:posOffset>6621780</wp:posOffset>
                </wp:positionV>
                <wp:extent cx="4356735" cy="1562100"/>
                <wp:effectExtent l="0" t="0" r="5715" b="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1562100"/>
                        </a:xfrm>
                        <a:prstGeom prst="rect">
                          <a:avLst/>
                        </a:prstGeom>
                        <a:solidFill>
                          <a:srgbClr val="5083C9">
                            <a:alpha val="10000"/>
                          </a:srgbClr>
                        </a:solidFill>
                        <a:ln w="38100">
                          <a:noFill/>
                          <a:miter lim="800000"/>
                          <a:headEnd/>
                          <a:tailEnd/>
                        </a:ln>
                      </wps:spPr>
                      <wps:txbx>
                        <w:txbxContent>
                          <w:p w14:paraId="18F79438" w14:textId="77777777" w:rsidR="008C01A9" w:rsidRPr="008C01A9" w:rsidRDefault="00327249" w:rsidP="00A95ADA">
                            <w:pPr>
                              <w:pStyle w:val="LR-Heading"/>
                              <w:rPr>
                                <w:color w:val="5083C9"/>
                              </w:rPr>
                            </w:pPr>
                            <w:r w:rsidRPr="008C01A9">
                              <w:rPr>
                                <w:color w:val="5083C9"/>
                              </w:rPr>
                              <w:t>Links and Resources</w:t>
                            </w:r>
                          </w:p>
                          <w:p w14:paraId="6CFDF42B" w14:textId="77777777" w:rsidR="008C01A9" w:rsidRDefault="00327249" w:rsidP="001467F1">
                            <w:pPr>
                              <w:pStyle w:val="Bullet"/>
                              <w:jc w:val="left"/>
                            </w:pPr>
                            <w:r>
                              <w:t xml:space="preserve">The DOL’s </w:t>
                            </w:r>
                            <w:hyperlink r:id="rId13" w:history="1">
                              <w:r w:rsidRPr="001467F1">
                                <w:rPr>
                                  <w:rStyle w:val="Hyperlink"/>
                                </w:rPr>
                                <w:t>Reporting and Disclosure Guide for Employee Benefit Plans</w:t>
                              </w:r>
                            </w:hyperlink>
                          </w:p>
                          <w:p w14:paraId="658D0EEE" w14:textId="77777777" w:rsidR="001467F1" w:rsidRDefault="00327249" w:rsidP="001467F1">
                            <w:pPr>
                              <w:pStyle w:val="Bullet"/>
                              <w:jc w:val="left"/>
                            </w:pPr>
                            <w:hyperlink r:id="rId14" w:history="1">
                              <w:r w:rsidRPr="001467F1">
                                <w:rPr>
                                  <w:rStyle w:val="Hyperlink"/>
                                </w:rPr>
                                <w:t>ERISA Section 402</w:t>
                              </w:r>
                            </w:hyperlink>
                            <w:r>
                              <w:t xml:space="preserve"> – plan document requirements</w:t>
                            </w:r>
                          </w:p>
                          <w:p w14:paraId="6F829D4B" w14:textId="77777777" w:rsidR="001467F1" w:rsidRPr="007201D3" w:rsidRDefault="00327249" w:rsidP="001467F1">
                            <w:pPr>
                              <w:pStyle w:val="Bullet"/>
                              <w:jc w:val="left"/>
                            </w:pPr>
                            <w:hyperlink r:id="rId15" w:history="1">
                              <w:r w:rsidRPr="001467F1">
                                <w:rPr>
                                  <w:rStyle w:val="Hyperlink"/>
                                </w:rPr>
                                <w:t>ERISA Section 102(b)</w:t>
                              </w:r>
                            </w:hyperlink>
                            <w:r>
                              <w:t xml:space="preserve"> and </w:t>
                            </w:r>
                            <w:hyperlink r:id="rId16" w:history="1">
                              <w:r w:rsidRPr="001467F1">
                                <w:rPr>
                                  <w:rStyle w:val="Hyperlink"/>
                                </w:rPr>
                                <w:t>DOL Reg. §2520.102-3</w:t>
                              </w:r>
                            </w:hyperlink>
                            <w:r>
                              <w:t xml:space="preserve"> – SPD requirements</w:t>
                            </w:r>
                          </w:p>
                        </w:txbxContent>
                      </wps:txbx>
                      <wps:bodyPr rot="0" vert="horz" wrap="square" lIns="91440" tIns="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1" o:spid="_x0000_s1036" type="#_x0000_t202" style="width:343.05pt;height:123pt;margin-top:521.4pt;margin-left:-0.6pt;mso-height-percent:0;mso-height-relative:margin;mso-position-horizontal-relative:margin;mso-position-vertical-relative:page;mso-width-percent:0;mso-width-relative:margin;mso-wrap-distance-bottom:0;mso-wrap-distance-left:9pt;mso-wrap-distance-right:9pt;mso-wrap-distance-top:0;position:absolute;v-text-anchor:top;z-index:251663360" fillcolor="#5083c9" stroked="f" strokeweight="3pt">
                <v:fill opacity="6682f"/>
                <v:textbox inset=",0">
                  <w:txbxContent>
                    <w:p w:rsidR="008C01A9" w:rsidRPr="008C01A9" w:rsidP="00A95ADA" w14:paraId="34A23BAF" w14:textId="77777777">
                      <w:pPr>
                        <w:pStyle w:val="LR-Heading"/>
                        <w:rPr>
                          <w:color w:val="5083C9"/>
                        </w:rPr>
                      </w:pPr>
                      <w:r w:rsidRPr="008C01A9">
                        <w:rPr>
                          <w:color w:val="5083C9"/>
                        </w:rPr>
                        <w:t>Links and Resources</w:t>
                      </w:r>
                    </w:p>
                    <w:p w:rsidR="008C01A9" w:rsidP="001467F1" w14:paraId="4ED87154" w14:textId="77777777">
                      <w:pPr>
                        <w:pStyle w:val="Bullet"/>
                        <w:jc w:val="left"/>
                      </w:pPr>
                      <w:r>
                        <w:t xml:space="preserve">The DOL’s </w:t>
                      </w:r>
                      <w:hyperlink r:id="rId17" w:history="1">
                        <w:r w:rsidRPr="001467F1">
                          <w:rPr>
                            <w:rStyle w:val="Hyperlink"/>
                          </w:rPr>
                          <w:t>Reporting and Disclosure Guide for Employee Benefit Plans</w:t>
                        </w:r>
                      </w:hyperlink>
                    </w:p>
                    <w:p w:rsidR="001467F1" w:rsidP="001467F1" w14:paraId="60808BAA" w14:textId="77777777">
                      <w:pPr>
                        <w:pStyle w:val="Bullet"/>
                        <w:jc w:val="left"/>
                      </w:pPr>
                      <w:hyperlink r:id="rId18" w:history="1">
                        <w:r w:rsidRPr="001467F1">
                          <w:rPr>
                            <w:rStyle w:val="Hyperlink"/>
                          </w:rPr>
                          <w:t>ERISA Section 402</w:t>
                        </w:r>
                      </w:hyperlink>
                      <w:r>
                        <w:t xml:space="preserve"> – plan document requirements</w:t>
                      </w:r>
                    </w:p>
                    <w:p w:rsidR="001467F1" w:rsidRPr="007201D3" w:rsidP="001467F1" w14:paraId="3E7AE508" w14:textId="77777777">
                      <w:pPr>
                        <w:pStyle w:val="Bullet"/>
                        <w:jc w:val="left"/>
                      </w:pPr>
                      <w:hyperlink r:id="rId19" w:history="1">
                        <w:r w:rsidRPr="001467F1">
                          <w:rPr>
                            <w:rStyle w:val="Hyperlink"/>
                          </w:rPr>
                          <w:t>ERISA Section 102(b)</w:t>
                        </w:r>
                      </w:hyperlink>
                      <w:r>
                        <w:t xml:space="preserve"> and </w:t>
                      </w:r>
                      <w:hyperlink r:id="rId20" w:history="1">
                        <w:r w:rsidRPr="001467F1">
                          <w:rPr>
                            <w:rStyle w:val="Hyperlink"/>
                          </w:rPr>
                          <w:t>DOL Reg. §2520.102-3</w:t>
                        </w:r>
                      </w:hyperlink>
                      <w:r>
                        <w:t xml:space="preserve"> – SPD requirements</w:t>
                      </w:r>
                    </w:p>
                  </w:txbxContent>
                </v:textbox>
                <w10:wrap type="topAndBottom"/>
              </v:shape>
            </w:pict>
          </mc:Fallback>
        </mc:AlternateContent>
      </w:r>
      <w:r w:rsidR="00E6115F" w:rsidRPr="00C84C66">
        <w:rPr>
          <w:b/>
          <w:noProof/>
          <w:color w:val="FFFFFF" w:themeColor="background1"/>
        </w:rPr>
        <w:t xml:space="preserve"> </w:t>
      </w:r>
    </w:p>
    <w:p w14:paraId="37B49EA8" w14:textId="77777777" w:rsidR="00C84C66" w:rsidRPr="00AB0BDF" w:rsidRDefault="00327249" w:rsidP="00C84C66">
      <w:pPr>
        <w:pStyle w:val="SubHeader"/>
        <w:rPr>
          <w:color w:val="5083C9"/>
          <w:sz w:val="32"/>
        </w:rPr>
      </w:pPr>
      <w:r w:rsidRPr="00AB0BDF">
        <w:rPr>
          <w:color w:val="5083C9"/>
          <w:sz w:val="32"/>
        </w:rPr>
        <w:lastRenderedPageBreak/>
        <w:t>ERISA Coverage</w:t>
      </w:r>
    </w:p>
    <w:p w14:paraId="2737774A" w14:textId="77777777" w:rsidR="00E3089F" w:rsidRPr="00AB0BDF" w:rsidRDefault="00327249" w:rsidP="00E3089F">
      <w:pPr>
        <w:pStyle w:val="BodyText"/>
        <w:spacing w:before="60" w:after="0"/>
        <w:rPr>
          <w:b/>
          <w:i/>
          <w:sz w:val="24"/>
        </w:rPr>
      </w:pPr>
      <w:r w:rsidRPr="00AB0BDF">
        <w:rPr>
          <w:b/>
          <w:i/>
          <w:sz w:val="24"/>
        </w:rPr>
        <w:t>Covered Employers</w:t>
      </w:r>
    </w:p>
    <w:p w14:paraId="15E806B6" w14:textId="77777777" w:rsidR="00C84C66" w:rsidRDefault="00327249" w:rsidP="00E3089F">
      <w:pPr>
        <w:pStyle w:val="BodyText"/>
      </w:pPr>
      <w:r>
        <w:rPr>
          <w:noProof/>
        </w:rPr>
        <mc:AlternateContent>
          <mc:Choice Requires="wpg">
            <w:drawing>
              <wp:anchor distT="0" distB="0" distL="114300" distR="114300" simplePos="0" relativeHeight="251667456" behindDoc="0" locked="0" layoutInCell="1" allowOverlap="1" wp14:anchorId="0BD7D1D6" wp14:editId="7199BEA7">
                <wp:simplePos x="0" y="0"/>
                <wp:positionH relativeFrom="column">
                  <wp:posOffset>274320</wp:posOffset>
                </wp:positionH>
                <wp:positionV relativeFrom="paragraph">
                  <wp:posOffset>755650</wp:posOffset>
                </wp:positionV>
                <wp:extent cx="6064885" cy="1971675"/>
                <wp:effectExtent l="0" t="19050" r="12065" b="28575"/>
                <wp:wrapTopAndBottom/>
                <wp:docPr id="1" name="Group 1"/>
                <wp:cNvGraphicFramePr/>
                <a:graphic xmlns:a="http://schemas.openxmlformats.org/drawingml/2006/main">
                  <a:graphicData uri="http://schemas.microsoft.com/office/word/2010/wordprocessingGroup">
                    <wpg:wgp>
                      <wpg:cNvGrpSpPr/>
                      <wpg:grpSpPr>
                        <a:xfrm>
                          <a:off x="0" y="0"/>
                          <a:ext cx="6064885" cy="1971675"/>
                          <a:chOff x="1500" y="3495"/>
                          <a:chExt cx="9551" cy="3105"/>
                        </a:xfrm>
                      </wpg:grpSpPr>
                      <wps:wsp>
                        <wps:cNvPr id="13" name="Left Brace 66"/>
                        <wps:cNvSpPr/>
                        <wps:spPr bwMode="auto">
                          <a:xfrm>
                            <a:off x="3210" y="3680"/>
                            <a:ext cx="615" cy="2730"/>
                          </a:xfrm>
                          <a:prstGeom prst="leftBrace">
                            <a:avLst>
                              <a:gd name="adj1" fmla="val 8323"/>
                              <a:gd name="adj2" fmla="val 50000"/>
                            </a:avLst>
                          </a:prstGeom>
                          <a:solidFill>
                            <a:srgbClr val="FFFFFF"/>
                          </a:solidFill>
                          <a:ln w="19050">
                            <a:solidFill>
                              <a:srgbClr val="5083C9"/>
                            </a:solidFill>
                            <a:miter lim="800000"/>
                            <a:headEnd/>
                            <a:tailEnd/>
                          </a:ln>
                        </wps:spPr>
                        <wps:bodyPr rot="0" vert="horz" wrap="square" lIns="91440" tIns="45720" rIns="91440" bIns="45720" anchor="ctr" anchorCtr="0" upright="1"/>
                      </wps:wsp>
                      <wps:wsp>
                        <wps:cNvPr id="18" name="Rectangle 31"/>
                        <wps:cNvSpPr>
                          <a:spLocks noChangeArrowheads="1"/>
                        </wps:cNvSpPr>
                        <wps:spPr bwMode="auto">
                          <a:xfrm>
                            <a:off x="1500" y="4040"/>
                            <a:ext cx="1665" cy="1545"/>
                          </a:xfrm>
                          <a:prstGeom prst="rect">
                            <a:avLst/>
                          </a:prstGeom>
                          <a:solidFill>
                            <a:srgbClr val="5083C9"/>
                          </a:solidFill>
                          <a:ln w="12700">
                            <a:solidFill>
                              <a:srgbClr val="5083C9"/>
                            </a:solidFill>
                            <a:miter lim="800000"/>
                            <a:headEnd/>
                            <a:tailEnd/>
                          </a:ln>
                        </wps:spPr>
                        <wps:txbx>
                          <w:txbxContent>
                            <w:p w14:paraId="2ABE181C" w14:textId="77777777" w:rsidR="00AB0BDF" w:rsidRPr="00921272" w:rsidRDefault="00327249" w:rsidP="00AB0BDF">
                              <w:pPr>
                                <w:pStyle w:val="BodyText"/>
                                <w:spacing w:after="0"/>
                                <w:jc w:val="center"/>
                                <w:rPr>
                                  <w:b/>
                                  <w:color w:val="FFFFFF"/>
                                  <w:sz w:val="24"/>
                                  <w:szCs w:val="24"/>
                                </w:rPr>
                              </w:pPr>
                              <w:r w:rsidRPr="00921272">
                                <w:rPr>
                                  <w:b/>
                                  <w:color w:val="FFFFFF"/>
                                  <w:sz w:val="24"/>
                                  <w:szCs w:val="24"/>
                                </w:rPr>
                                <w:t>ERISA exempts only two types of employers</w:t>
                              </w:r>
                            </w:p>
                            <w:p w14:paraId="59AFAEF5" w14:textId="77777777" w:rsidR="00AB0BDF" w:rsidRDefault="00AB0BDF" w:rsidP="00AB0BDF">
                              <w:pPr>
                                <w:jc w:val="center"/>
                              </w:pPr>
                            </w:p>
                          </w:txbxContent>
                        </wps:txbx>
                        <wps:bodyPr rot="0" vert="horz" wrap="square" lIns="91440" tIns="45720" rIns="91440" bIns="45720" anchor="ctr" anchorCtr="0" upright="1"/>
                      </wps:wsp>
                      <wps:wsp>
                        <wps:cNvPr id="19" name="Text Box 64"/>
                        <wps:cNvSpPr txBox="1">
                          <a:spLocks noChangeArrowheads="1"/>
                        </wps:cNvSpPr>
                        <wps:spPr bwMode="auto">
                          <a:xfrm>
                            <a:off x="3855" y="3495"/>
                            <a:ext cx="7196" cy="1350"/>
                          </a:xfrm>
                          <a:prstGeom prst="rect">
                            <a:avLst/>
                          </a:prstGeom>
                          <a:solidFill>
                            <a:srgbClr val="E8EFF8"/>
                          </a:solidFill>
                          <a:ln w="28575">
                            <a:solidFill>
                              <a:srgbClr val="E8EFF8"/>
                            </a:solidFill>
                            <a:miter lim="800000"/>
                            <a:headEnd/>
                            <a:tailEnd/>
                          </a:ln>
                        </wps:spPr>
                        <wps:txbx>
                          <w:txbxContent>
                            <w:p w14:paraId="4837AB24" w14:textId="77777777" w:rsidR="00AB0BDF" w:rsidRPr="004E2AD7" w:rsidRDefault="00327249" w:rsidP="00AB0BDF">
                              <w:pPr>
                                <w:pStyle w:val="BodyText"/>
                                <w:spacing w:after="0"/>
                                <w:rPr>
                                  <w:szCs w:val="22"/>
                                </w:rPr>
                              </w:pPr>
                              <w:r w:rsidRPr="004E2AD7">
                                <w:rPr>
                                  <w:szCs w:val="22"/>
                                </w:rPr>
                                <w:t xml:space="preserve">Employee benefit plans maintained by </w:t>
                              </w:r>
                              <w:r w:rsidRPr="004E2AD7">
                                <w:rPr>
                                  <w:b/>
                                  <w:szCs w:val="22"/>
                                </w:rPr>
                                <w:t>governmental employers</w:t>
                              </w:r>
                              <w:r w:rsidRPr="004E2AD7">
                                <w:rPr>
                                  <w:szCs w:val="22"/>
                                </w:rPr>
                                <w:t xml:space="preserve"> are exempt from ERISA’s requirements. This exemption includes plans maintained by the federal, state or local (for example, a city, county or township) governments.</w:t>
                              </w:r>
                            </w:p>
                          </w:txbxContent>
                        </wps:txbx>
                        <wps:bodyPr rot="0" vert="horz" wrap="square" lIns="91440" tIns="45720" rIns="91440" bIns="45720" anchor="t" anchorCtr="0" upright="1"/>
                      </wps:wsp>
                      <wps:wsp>
                        <wps:cNvPr id="22" name="Text Box 6"/>
                        <wps:cNvSpPr txBox="1">
                          <a:spLocks noChangeArrowheads="1"/>
                        </wps:cNvSpPr>
                        <wps:spPr bwMode="auto">
                          <a:xfrm>
                            <a:off x="3855" y="4920"/>
                            <a:ext cx="7196" cy="1680"/>
                          </a:xfrm>
                          <a:prstGeom prst="rect">
                            <a:avLst/>
                          </a:prstGeom>
                          <a:solidFill>
                            <a:srgbClr val="E8EFF8"/>
                          </a:solidFill>
                          <a:ln w="28575">
                            <a:solidFill>
                              <a:srgbClr val="E8EFF8"/>
                            </a:solidFill>
                            <a:miter lim="800000"/>
                            <a:headEnd/>
                            <a:tailEnd/>
                          </a:ln>
                        </wps:spPr>
                        <wps:txbx>
                          <w:txbxContent>
                            <w:p w14:paraId="05696F88" w14:textId="77777777" w:rsidR="00AB0BDF" w:rsidRPr="004E2AD7" w:rsidRDefault="00327249" w:rsidP="005A69AB">
                              <w:pPr>
                                <w:pStyle w:val="BodyText"/>
                                <w:spacing w:after="0"/>
                                <w:rPr>
                                  <w:szCs w:val="22"/>
                                </w:rPr>
                              </w:pPr>
                              <w:r w:rsidRPr="004E2AD7">
                                <w:rPr>
                                  <w:b/>
                                  <w:bCs/>
                                  <w:szCs w:val="22"/>
                                </w:rPr>
                                <w:t>Church plans</w:t>
                              </w:r>
                              <w:r w:rsidRPr="004E2AD7">
                                <w:rPr>
                                  <w:szCs w:val="22"/>
                                </w:rPr>
                                <w:t xml:space="preserve"> are also exempt from ERISA. A church plan is any employee benefit plan established or maintained by a church or by a convention or association of churches that is exempt from tax under Section 501 of the Internal Revenue Code (Code), and </w:t>
                              </w:r>
                              <w:r>
                                <w:rPr>
                                  <w:szCs w:val="22"/>
                                </w:rPr>
                                <w:t xml:space="preserve">that </w:t>
                              </w:r>
                              <w:r w:rsidRPr="004E2AD7">
                                <w:rPr>
                                  <w:szCs w:val="22"/>
                                </w:rPr>
                                <w:t xml:space="preserve">has not made an election under Code Section 410(d) to be subject to ERISA. </w:t>
                              </w:r>
                            </w:p>
                            <w:p w14:paraId="38E87A51" w14:textId="77777777" w:rsidR="00AB0BDF" w:rsidRDefault="00AB0BDF" w:rsidP="00AB0BDF"/>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 o:spid="_x0000_s1037" style="width:477.55pt;height:155.25pt;margin-top:59.5pt;margin-left:21.6pt;position:absolute;z-index:251668480" coordorigin="1500,3495" coordsize="9551,3105">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6" o:spid="_x0000_s1038" type="#_x0000_t87" style="width:615;height:2730;left:3210;mso-wrap-style:square;position:absolute;top:3680;v-text-anchor:middle;visibility:visible" adj="405" filled="t" strokecolor="#5083c9" strokeweight="1.5pt">
                  <v:stroke joinstyle="miter"/>
                </v:shape>
                <v:rect id="Rectangle 31" o:spid="_x0000_s1039" style="width:1665;height:1545;left:1500;mso-wrap-style:square;position:absolute;top:4040;v-text-anchor:middle;visibility:visible" fillcolor="#5083c9" strokecolor="#5083c9" strokeweight="1pt">
                  <v:textbox>
                    <w:txbxContent>
                      <w:p w:rsidR="00AB0BDF" w:rsidRPr="00921272" w:rsidP="00AB0BDF" w14:paraId="268F9D1C" w14:textId="77777777">
                        <w:pPr>
                          <w:pStyle w:val="BodyText"/>
                          <w:spacing w:after="0"/>
                          <w:jc w:val="center"/>
                          <w:rPr>
                            <w:b/>
                            <w:color w:val="FFFFFF"/>
                            <w:sz w:val="24"/>
                            <w:szCs w:val="24"/>
                          </w:rPr>
                        </w:pPr>
                        <w:r w:rsidRPr="00921272">
                          <w:rPr>
                            <w:b/>
                            <w:color w:val="FFFFFF"/>
                            <w:sz w:val="24"/>
                            <w:szCs w:val="24"/>
                          </w:rPr>
                          <w:t>ERISA exempts only two types of employers</w:t>
                        </w:r>
                      </w:p>
                      <w:p w:rsidR="00AB0BDF" w:rsidP="00AB0BDF" w14:paraId="6E8AF277" w14:textId="77777777">
                        <w:pPr>
                          <w:jc w:val="center"/>
                        </w:pPr>
                      </w:p>
                    </w:txbxContent>
                  </v:textbox>
                </v:rect>
                <v:shape id="Text Box 64" o:spid="_x0000_s1040" type="#_x0000_t202" style="width:7196;height:1350;left:3855;mso-wrap-style:square;position:absolute;top:3495;v-text-anchor:top;visibility:visible" fillcolor="#e8eff8" strokecolor="#e8eff8" strokeweight="2.25pt">
                  <v:textbox>
                    <w:txbxContent>
                      <w:p w:rsidR="00AB0BDF" w:rsidRPr="004E2AD7" w:rsidP="00AB0BDF" w14:paraId="76FB93B5" w14:textId="77777777">
                        <w:pPr>
                          <w:pStyle w:val="BodyText"/>
                          <w:spacing w:after="0"/>
                          <w:rPr>
                            <w:szCs w:val="22"/>
                          </w:rPr>
                        </w:pPr>
                        <w:r w:rsidRPr="004E2AD7">
                          <w:rPr>
                            <w:szCs w:val="22"/>
                          </w:rPr>
                          <w:t xml:space="preserve">Employee benefit plans maintained by </w:t>
                        </w:r>
                        <w:r w:rsidRPr="004E2AD7">
                          <w:rPr>
                            <w:b/>
                            <w:szCs w:val="22"/>
                          </w:rPr>
                          <w:t>governmental employers</w:t>
                        </w:r>
                        <w:r w:rsidRPr="004E2AD7">
                          <w:rPr>
                            <w:szCs w:val="22"/>
                          </w:rPr>
                          <w:t xml:space="preserve"> are exempt from ERISA’s requirements. This exemption includes plans maintained by the federal, state or local (for example, a city, county or township) governments.</w:t>
                        </w:r>
                      </w:p>
                    </w:txbxContent>
                  </v:textbox>
                </v:shape>
                <v:shape id="Text Box 6" o:spid="_x0000_s1041" type="#_x0000_t202" style="width:7196;height:1680;left:3855;mso-wrap-style:square;position:absolute;top:4920;v-text-anchor:top;visibility:visible" fillcolor="#e8eff8" strokecolor="#e8eff8" strokeweight="2.25pt">
                  <v:textbox>
                    <w:txbxContent>
                      <w:p w:rsidR="00AB0BDF" w:rsidRPr="004E2AD7" w:rsidP="005A69AB" w14:paraId="3DD73FEE" w14:textId="77777777">
                        <w:pPr>
                          <w:pStyle w:val="BodyText"/>
                          <w:spacing w:after="0"/>
                          <w:rPr>
                            <w:szCs w:val="22"/>
                          </w:rPr>
                        </w:pPr>
                        <w:r w:rsidRPr="004E2AD7">
                          <w:rPr>
                            <w:b/>
                            <w:bCs/>
                            <w:szCs w:val="22"/>
                          </w:rPr>
                          <w:t>Church plans</w:t>
                        </w:r>
                        <w:r w:rsidRPr="004E2AD7">
                          <w:rPr>
                            <w:szCs w:val="22"/>
                          </w:rPr>
                          <w:t xml:space="preserve"> are also exempt from ERISA. A church plan is any employee benefit plan established or maintained by a church or by a convention or association of churches that is exempt from tax under Section 501 of the Internal Revenue Code (Code), and </w:t>
                        </w:r>
                        <w:r>
                          <w:rPr>
                            <w:szCs w:val="22"/>
                          </w:rPr>
                          <w:t xml:space="preserve">that </w:t>
                        </w:r>
                        <w:r w:rsidRPr="004E2AD7">
                          <w:rPr>
                            <w:szCs w:val="22"/>
                          </w:rPr>
                          <w:t xml:space="preserve">has not made an election under Code Section 410(d) to be subject to ERISA. </w:t>
                        </w:r>
                      </w:p>
                      <w:p w:rsidR="00AB0BDF" w:rsidP="00AB0BDF" w14:paraId="05BC711F" w14:textId="77777777"/>
                    </w:txbxContent>
                  </v:textbox>
                </v:shape>
                <w10:wrap type="topAndBottom"/>
              </v:group>
            </w:pict>
          </mc:Fallback>
        </mc:AlternateContent>
      </w:r>
      <w:r w:rsidR="00FF6E63">
        <w:t xml:space="preserve">ERISA </w:t>
      </w:r>
      <w:r w:rsidR="00FF6E63" w:rsidRPr="00FF6E63">
        <w:t>applies to virtually all private-sector employers that maintain welfare benefit plans for their employees, regardless of the size of the employer. This includes corporations, partnerships, limited liability companies, sole proprietorships and nonprofit organizations.</w:t>
      </w:r>
    </w:p>
    <w:p w14:paraId="015629C5" w14:textId="77777777" w:rsidR="00AB0BDF" w:rsidRDefault="00AB0BDF" w:rsidP="00E3089F">
      <w:pPr>
        <w:pStyle w:val="BodyText"/>
      </w:pPr>
    </w:p>
    <w:p w14:paraId="618D2023" w14:textId="77777777" w:rsidR="002E66F7" w:rsidRPr="002E66F7" w:rsidRDefault="00327249" w:rsidP="00AB0BDF">
      <w:pPr>
        <w:pStyle w:val="BodyText"/>
        <w:spacing w:before="120"/>
      </w:pPr>
      <w:r w:rsidRPr="00FD6AEE">
        <w:rPr>
          <w:b/>
        </w:rPr>
        <w:t>Small employers are subject to ERISA’s requirements</w:t>
      </w:r>
      <w:r w:rsidRPr="00FD6AEE">
        <w:t xml:space="preserve">, unless they meet the exemption for governmental employers or churches. </w:t>
      </w:r>
    </w:p>
    <w:p w14:paraId="7E16DA0B" w14:textId="77777777" w:rsidR="00E3089F" w:rsidRPr="00AB0BDF" w:rsidRDefault="00327249" w:rsidP="00E3089F">
      <w:pPr>
        <w:pStyle w:val="BodyText"/>
        <w:spacing w:after="0"/>
        <w:rPr>
          <w:b/>
          <w:i/>
          <w:sz w:val="24"/>
        </w:rPr>
      </w:pPr>
      <w:r w:rsidRPr="00AB0BDF">
        <w:rPr>
          <w:b/>
          <w:i/>
          <w:sz w:val="24"/>
        </w:rPr>
        <w:t>Welfare Benefit Plans</w:t>
      </w:r>
    </w:p>
    <w:p w14:paraId="4DB7E2EA" w14:textId="77777777" w:rsidR="00E3089F" w:rsidRDefault="00327249" w:rsidP="00E3089F">
      <w:pPr>
        <w:pStyle w:val="BodyText"/>
      </w:pPr>
      <w:r w:rsidRPr="00E3089F">
        <w:t>Many employment plans or programs that provide nonretirement benefits to employees are considered employee welfare benefit plans that are subject to ERISA. To qualify as an ERISA plan, there must be a plan, fund or program that is established by the employer for the purpose of providing ERISA-covered benefits (through the purchase of insurance or otherwise) to participants and their beneficiaries.</w:t>
      </w:r>
    </w:p>
    <w:tbl>
      <w:tblPr>
        <w:tblW w:w="9653" w:type="dxa"/>
        <w:tblInd w:w="576" w:type="dxa"/>
        <w:tblLook w:val="04A0" w:firstRow="1" w:lastRow="0" w:firstColumn="1" w:lastColumn="0" w:noHBand="0" w:noVBand="1"/>
      </w:tblPr>
      <w:tblGrid>
        <w:gridCol w:w="4433"/>
        <w:gridCol w:w="5220"/>
      </w:tblGrid>
      <w:tr w:rsidR="0072732A" w14:paraId="7C32DA05" w14:textId="77777777" w:rsidTr="00AB0BDF">
        <w:tc>
          <w:tcPr>
            <w:tcW w:w="9653" w:type="dxa"/>
            <w:gridSpan w:val="2"/>
            <w:shd w:val="clear" w:color="auto" w:fill="5083C9"/>
          </w:tcPr>
          <w:p w14:paraId="2288FBDC" w14:textId="77777777" w:rsidR="00AB0BDF" w:rsidRPr="004E2AD7" w:rsidRDefault="00327249" w:rsidP="00234E95">
            <w:pPr>
              <w:pStyle w:val="T-Heading"/>
              <w:rPr>
                <w:sz w:val="22"/>
                <w:szCs w:val="22"/>
              </w:rPr>
            </w:pPr>
            <w:r w:rsidRPr="004E2AD7">
              <w:rPr>
                <w:sz w:val="22"/>
                <w:szCs w:val="22"/>
              </w:rPr>
              <w:t xml:space="preserve">ERISA </w:t>
            </w:r>
            <w:r w:rsidRPr="004E2AD7">
              <w:rPr>
                <w:caps w:val="0"/>
                <w:sz w:val="22"/>
                <w:szCs w:val="22"/>
              </w:rPr>
              <w:t>generally applies to the following common employee benefits, regardless of whether they are insured or self-funded:</w:t>
            </w:r>
          </w:p>
        </w:tc>
      </w:tr>
      <w:tr w:rsidR="0072732A" w14:paraId="5DD78BFB" w14:textId="77777777" w:rsidTr="00AB0BDF">
        <w:tc>
          <w:tcPr>
            <w:tcW w:w="4433" w:type="dxa"/>
            <w:shd w:val="clear" w:color="auto" w:fill="E8EFF8"/>
          </w:tcPr>
          <w:p w14:paraId="45E2ED60" w14:textId="77777777" w:rsidR="00AB0BDF" w:rsidRPr="004E2AD7" w:rsidRDefault="00327249" w:rsidP="00234E95">
            <w:pPr>
              <w:pStyle w:val="Bullets"/>
              <w:spacing w:before="60" w:after="120" w:line="240" w:lineRule="auto"/>
              <w:jc w:val="left"/>
              <w:rPr>
                <w:szCs w:val="22"/>
              </w:rPr>
            </w:pPr>
            <w:r w:rsidRPr="004E2AD7">
              <w:rPr>
                <w:szCs w:val="22"/>
              </w:rPr>
              <w:t>Medical, surgical or hospital benefits;</w:t>
            </w:r>
          </w:p>
          <w:p w14:paraId="2DB94395" w14:textId="77777777" w:rsidR="00AB0BDF" w:rsidRPr="004E2AD7" w:rsidRDefault="00327249" w:rsidP="00234E95">
            <w:pPr>
              <w:pStyle w:val="Bullets"/>
              <w:spacing w:before="60" w:after="120" w:line="240" w:lineRule="auto"/>
              <w:jc w:val="left"/>
              <w:rPr>
                <w:szCs w:val="22"/>
              </w:rPr>
            </w:pPr>
            <w:r w:rsidRPr="004E2AD7">
              <w:rPr>
                <w:szCs w:val="22"/>
              </w:rPr>
              <w:t xml:space="preserve">Dental </w:t>
            </w:r>
            <w:r>
              <w:rPr>
                <w:szCs w:val="22"/>
              </w:rPr>
              <w:t xml:space="preserve">and vision </w:t>
            </w:r>
            <w:r w:rsidRPr="004E2AD7">
              <w:rPr>
                <w:szCs w:val="22"/>
              </w:rPr>
              <w:t>benefits;</w:t>
            </w:r>
          </w:p>
          <w:p w14:paraId="37627E73" w14:textId="77777777" w:rsidR="00AB0BDF" w:rsidRPr="004E2AD7" w:rsidRDefault="00327249" w:rsidP="00234E95">
            <w:pPr>
              <w:pStyle w:val="Bullets"/>
              <w:spacing w:before="60" w:after="120" w:line="240" w:lineRule="auto"/>
              <w:jc w:val="left"/>
              <w:rPr>
                <w:szCs w:val="22"/>
              </w:rPr>
            </w:pPr>
            <w:r w:rsidRPr="004E2AD7">
              <w:rPr>
                <w:szCs w:val="22"/>
              </w:rPr>
              <w:t>Prescription drug benefits;</w:t>
            </w:r>
          </w:p>
          <w:p w14:paraId="5899DB04" w14:textId="77777777" w:rsidR="00AB0BDF" w:rsidRPr="004E2AD7" w:rsidRDefault="00327249" w:rsidP="00234E95">
            <w:pPr>
              <w:pStyle w:val="Bullets"/>
              <w:spacing w:before="60" w:after="120" w:line="240" w:lineRule="auto"/>
              <w:jc w:val="left"/>
              <w:rPr>
                <w:szCs w:val="22"/>
              </w:rPr>
            </w:pPr>
            <w:r w:rsidRPr="004E2AD7">
              <w:rPr>
                <w:szCs w:val="22"/>
              </w:rPr>
              <w:t>Health reimbursement arrangements</w:t>
            </w:r>
            <w:r>
              <w:rPr>
                <w:szCs w:val="22"/>
              </w:rPr>
              <w:t xml:space="preserve"> </w:t>
            </w:r>
            <w:r w:rsidRPr="004E2AD7">
              <w:rPr>
                <w:szCs w:val="22"/>
              </w:rPr>
              <w:t>(HRAs);</w:t>
            </w:r>
          </w:p>
          <w:p w14:paraId="21740F1B" w14:textId="77777777" w:rsidR="00AB0BDF" w:rsidRPr="004E2AD7" w:rsidRDefault="00327249" w:rsidP="00234E95">
            <w:pPr>
              <w:pStyle w:val="Bullets"/>
              <w:spacing w:before="60" w:after="120" w:line="240" w:lineRule="auto"/>
              <w:jc w:val="left"/>
              <w:rPr>
                <w:szCs w:val="22"/>
              </w:rPr>
            </w:pPr>
            <w:r w:rsidRPr="004E2AD7">
              <w:rPr>
                <w:szCs w:val="22"/>
              </w:rPr>
              <w:t>Health flexible spending accounts (FSAs);</w:t>
            </w:r>
          </w:p>
          <w:p w14:paraId="7C7452CD" w14:textId="77777777" w:rsidR="00AB0BDF" w:rsidRPr="004E2AD7" w:rsidRDefault="00327249" w:rsidP="00234E95">
            <w:pPr>
              <w:pStyle w:val="Bullets"/>
              <w:spacing w:before="60" w:after="120" w:line="240" w:lineRule="auto"/>
              <w:jc w:val="left"/>
              <w:rPr>
                <w:szCs w:val="22"/>
              </w:rPr>
            </w:pPr>
            <w:r>
              <w:rPr>
                <w:szCs w:val="22"/>
              </w:rPr>
              <w:t xml:space="preserve">Group life insurance benefits; </w:t>
            </w:r>
          </w:p>
        </w:tc>
        <w:tc>
          <w:tcPr>
            <w:tcW w:w="5220" w:type="dxa"/>
            <w:shd w:val="clear" w:color="auto" w:fill="E8EFF8"/>
          </w:tcPr>
          <w:p w14:paraId="15997411" w14:textId="77777777" w:rsidR="00AB0BDF" w:rsidRPr="004E2AD7" w:rsidRDefault="00327249" w:rsidP="00234E95">
            <w:pPr>
              <w:pStyle w:val="Bullets"/>
              <w:spacing w:before="60" w:after="120" w:line="240" w:lineRule="auto"/>
              <w:jc w:val="left"/>
              <w:rPr>
                <w:szCs w:val="22"/>
              </w:rPr>
            </w:pPr>
            <w:r w:rsidRPr="004E2AD7">
              <w:rPr>
                <w:szCs w:val="22"/>
              </w:rPr>
              <w:t xml:space="preserve">Wellness programs (when medical care is provided); </w:t>
            </w:r>
          </w:p>
          <w:p w14:paraId="3B0671BD" w14:textId="77777777" w:rsidR="00AB0BDF" w:rsidRPr="004E2AD7" w:rsidRDefault="00327249" w:rsidP="00234E95">
            <w:pPr>
              <w:pStyle w:val="Bullets"/>
              <w:spacing w:before="60" w:after="120" w:line="240" w:lineRule="auto"/>
              <w:jc w:val="left"/>
              <w:rPr>
                <w:szCs w:val="22"/>
              </w:rPr>
            </w:pPr>
            <w:r w:rsidRPr="004E2AD7">
              <w:rPr>
                <w:szCs w:val="22"/>
              </w:rPr>
              <w:t>Employee assistance plans</w:t>
            </w:r>
            <w:r>
              <w:rPr>
                <w:szCs w:val="22"/>
              </w:rPr>
              <w:t xml:space="preserve"> </w:t>
            </w:r>
            <w:r w:rsidRPr="004E2AD7">
              <w:rPr>
                <w:szCs w:val="22"/>
              </w:rPr>
              <w:t>(when medical care is provided);</w:t>
            </w:r>
          </w:p>
          <w:p w14:paraId="01463708" w14:textId="77777777" w:rsidR="00AB0BDF" w:rsidRPr="004E2AD7" w:rsidRDefault="00327249" w:rsidP="00234E95">
            <w:pPr>
              <w:pStyle w:val="Bullets"/>
              <w:spacing w:before="60" w:after="120" w:line="240" w:lineRule="auto"/>
              <w:jc w:val="left"/>
              <w:rPr>
                <w:szCs w:val="22"/>
              </w:rPr>
            </w:pPr>
            <w:r w:rsidRPr="004E2AD7">
              <w:rPr>
                <w:szCs w:val="22"/>
              </w:rPr>
              <w:t>Disabili</w:t>
            </w:r>
            <w:r>
              <w:rPr>
                <w:szCs w:val="22"/>
              </w:rPr>
              <w:t>ty benefits</w:t>
            </w:r>
            <w:r w:rsidRPr="004E2AD7">
              <w:rPr>
                <w:szCs w:val="22"/>
              </w:rPr>
              <w:t>, if insured or funded other than as a payroll practice; and</w:t>
            </w:r>
          </w:p>
          <w:p w14:paraId="7DB9D970" w14:textId="77777777" w:rsidR="00AB0BDF" w:rsidRPr="004E2AD7" w:rsidRDefault="00327249" w:rsidP="00234E95">
            <w:pPr>
              <w:pStyle w:val="Bullets"/>
              <w:spacing w:before="60" w:after="120" w:line="240" w:lineRule="auto"/>
              <w:jc w:val="left"/>
              <w:rPr>
                <w:b/>
                <w:szCs w:val="22"/>
              </w:rPr>
            </w:pPr>
            <w:r w:rsidRPr="004E2AD7">
              <w:rPr>
                <w:szCs w:val="22"/>
              </w:rPr>
              <w:t>Disease-specific coverage</w:t>
            </w:r>
            <w:r>
              <w:rPr>
                <w:szCs w:val="22"/>
              </w:rPr>
              <w:t xml:space="preserve"> (for example, cancer policies</w:t>
            </w:r>
            <w:r w:rsidRPr="004E2AD7">
              <w:rPr>
                <w:szCs w:val="22"/>
              </w:rPr>
              <w:t>)</w:t>
            </w:r>
            <w:r>
              <w:rPr>
                <w:szCs w:val="22"/>
              </w:rPr>
              <w:t>.</w:t>
            </w:r>
          </w:p>
        </w:tc>
      </w:tr>
    </w:tbl>
    <w:p w14:paraId="31220FF3" w14:textId="77777777" w:rsidR="00AB0BDF" w:rsidRPr="00E3089F" w:rsidRDefault="00AB0BDF" w:rsidP="00E3089F">
      <w:pPr>
        <w:pStyle w:val="BodyText"/>
      </w:pPr>
    </w:p>
    <w:p w14:paraId="02CAA91C" w14:textId="77777777" w:rsidR="00E3089F" w:rsidRPr="00AB0BDF" w:rsidRDefault="00327249" w:rsidP="00E3089F">
      <w:pPr>
        <w:pStyle w:val="SubHeader"/>
        <w:rPr>
          <w:color w:val="5083C9"/>
          <w:sz w:val="32"/>
        </w:rPr>
      </w:pPr>
      <w:r w:rsidRPr="00AB0BDF">
        <w:rPr>
          <w:color w:val="5083C9"/>
          <w:sz w:val="32"/>
        </w:rPr>
        <w:lastRenderedPageBreak/>
        <w:t>Written Plan Document</w:t>
      </w:r>
    </w:p>
    <w:p w14:paraId="33C643C1" w14:textId="77777777" w:rsidR="00E3089F" w:rsidRDefault="00327249" w:rsidP="00AB0BDF">
      <w:pPr>
        <w:pStyle w:val="Checkbox"/>
        <w:numPr>
          <w:ilvl w:val="0"/>
          <w:numId w:val="0"/>
        </w:numPr>
        <w:spacing w:after="160"/>
      </w:pPr>
      <w:r w:rsidRPr="00AB0BDF">
        <w:t xml:space="preserve">ERISA requires welfare benefit plans to “be established and maintained pursuant to a written instrument.” Thus, an employer’s welfare benefit plans must be described in a </w:t>
      </w:r>
      <w:r w:rsidRPr="00AB0BDF">
        <w:rPr>
          <w:b/>
          <w:color w:val="5083C9"/>
        </w:rPr>
        <w:t>written plan document</w:t>
      </w:r>
      <w:r w:rsidRPr="00AB0BDF">
        <w:t>. There is no small employer exception to ERISA’s plan document requirement.</w:t>
      </w:r>
    </w:p>
    <w:p w14:paraId="58221FE0" w14:textId="77777777" w:rsidR="00AB0BDF" w:rsidRDefault="00327249" w:rsidP="00E3089F">
      <w:pPr>
        <w:pStyle w:val="Checkbox"/>
        <w:numPr>
          <w:ilvl w:val="0"/>
          <w:numId w:val="0"/>
        </w:numPr>
        <w:spacing w:after="160"/>
      </w:pPr>
      <w:r w:rsidRPr="00AB0BDF">
        <w:t>ERISA does not require that a plan document be in any particular format. However, there are several topics that must be addressed in the written plan document for a welfare benefit plan. For example, the plan document must address:</w:t>
      </w:r>
    </w:p>
    <w:tbl>
      <w:tblPr>
        <w:tblW w:w="0" w:type="auto"/>
        <w:jc w:val="center"/>
        <w:tblLook w:val="04A0" w:firstRow="1" w:lastRow="0" w:firstColumn="1" w:lastColumn="0" w:noHBand="0" w:noVBand="1"/>
      </w:tblPr>
      <w:tblGrid>
        <w:gridCol w:w="4230"/>
        <w:gridCol w:w="5130"/>
      </w:tblGrid>
      <w:tr w:rsidR="0072732A" w14:paraId="32F1A0D8" w14:textId="77777777" w:rsidTr="00234E95">
        <w:trPr>
          <w:jc w:val="center"/>
        </w:trPr>
        <w:tc>
          <w:tcPr>
            <w:tcW w:w="4230" w:type="dxa"/>
            <w:shd w:val="clear" w:color="auto" w:fill="auto"/>
          </w:tcPr>
          <w:p w14:paraId="302DC046" w14:textId="77777777" w:rsidR="00AB0BDF" w:rsidRPr="00C812D2" w:rsidRDefault="00327249" w:rsidP="00AB0BDF">
            <w:pPr>
              <w:pStyle w:val="Bullets"/>
              <w:numPr>
                <w:ilvl w:val="0"/>
                <w:numId w:val="12"/>
              </w:numPr>
              <w:spacing w:after="120"/>
              <w:ind w:left="521" w:hanging="270"/>
            </w:pPr>
            <w:r w:rsidRPr="00C812D2">
              <w:t>Benefits and eligibility;</w:t>
            </w:r>
          </w:p>
          <w:p w14:paraId="6636067C" w14:textId="77777777" w:rsidR="00AB0BDF" w:rsidRDefault="00327249" w:rsidP="00AB0BDF">
            <w:pPr>
              <w:pStyle w:val="Bullets"/>
              <w:numPr>
                <w:ilvl w:val="0"/>
                <w:numId w:val="12"/>
              </w:numPr>
              <w:spacing w:after="120"/>
              <w:ind w:left="521" w:hanging="270"/>
            </w:pPr>
            <w:r w:rsidRPr="00C812D2">
              <w:t>Funding of benefits;</w:t>
            </w:r>
          </w:p>
          <w:p w14:paraId="41A3A0B5" w14:textId="77777777" w:rsidR="00AB0BDF" w:rsidRPr="00C812D2" w:rsidRDefault="00327249" w:rsidP="00AB0BDF">
            <w:pPr>
              <w:pStyle w:val="Bullets"/>
              <w:numPr>
                <w:ilvl w:val="0"/>
                <w:numId w:val="12"/>
              </w:numPr>
              <w:spacing w:after="120"/>
              <w:ind w:left="705" w:hanging="454"/>
              <w:jc w:val="left"/>
            </w:pPr>
            <w:r w:rsidRPr="00C812D2">
              <w:t>Procedures for allocating and delegating plan responsibi</w:t>
            </w:r>
            <w:r>
              <w:t xml:space="preserve">lities; </w:t>
            </w:r>
          </w:p>
        </w:tc>
        <w:tc>
          <w:tcPr>
            <w:tcW w:w="5130" w:type="dxa"/>
            <w:shd w:val="clear" w:color="auto" w:fill="auto"/>
          </w:tcPr>
          <w:p w14:paraId="3D591B8B" w14:textId="77777777" w:rsidR="00AB0BDF" w:rsidRDefault="00327249" w:rsidP="00AB0BDF">
            <w:pPr>
              <w:pStyle w:val="Bullets"/>
              <w:numPr>
                <w:ilvl w:val="0"/>
                <w:numId w:val="12"/>
              </w:numPr>
              <w:spacing w:after="120"/>
              <w:ind w:left="526" w:hanging="450"/>
            </w:pPr>
            <w:r>
              <w:t xml:space="preserve">Plan amendment and termination procedures; </w:t>
            </w:r>
          </w:p>
          <w:p w14:paraId="1E826A88" w14:textId="77777777" w:rsidR="00AB0BDF" w:rsidRDefault="00327249" w:rsidP="00AB0BDF">
            <w:pPr>
              <w:pStyle w:val="Bullets"/>
              <w:numPr>
                <w:ilvl w:val="0"/>
                <w:numId w:val="12"/>
              </w:numPr>
              <w:spacing w:after="120"/>
              <w:ind w:left="526" w:hanging="450"/>
            </w:pPr>
            <w:r>
              <w:t xml:space="preserve">Designation of named fiduciary; and </w:t>
            </w:r>
          </w:p>
          <w:p w14:paraId="0C3D9E61" w14:textId="77777777" w:rsidR="00AB0BDF" w:rsidRPr="00C812D2" w:rsidRDefault="00327249" w:rsidP="00AB0BDF">
            <w:pPr>
              <w:pStyle w:val="Bullets"/>
              <w:numPr>
                <w:ilvl w:val="0"/>
                <w:numId w:val="12"/>
              </w:numPr>
              <w:spacing w:after="120"/>
              <w:ind w:left="526" w:hanging="450"/>
            </w:pPr>
            <w:r w:rsidRPr="00C812D2">
              <w:t>Required provisions for group health plans, such as COBRA rig</w:t>
            </w:r>
            <w:r>
              <w:t xml:space="preserve">hts and </w:t>
            </w:r>
            <w:r>
              <w:t>HIPAA compliance.</w:t>
            </w:r>
          </w:p>
        </w:tc>
      </w:tr>
    </w:tbl>
    <w:p w14:paraId="7AB43B62" w14:textId="77777777" w:rsidR="00AB0BDF" w:rsidRDefault="00327249" w:rsidP="00E3089F">
      <w:pPr>
        <w:pStyle w:val="Checkbox"/>
        <w:numPr>
          <w:ilvl w:val="0"/>
          <w:numId w:val="0"/>
        </w:numPr>
        <w:spacing w:after="160"/>
      </w:pPr>
      <w:r>
        <w:rPr>
          <w:noProof/>
        </w:rPr>
        <mc:AlternateContent>
          <mc:Choice Requires="wps">
            <w:drawing>
              <wp:anchor distT="0" distB="0" distL="114300" distR="114300" simplePos="0" relativeHeight="251669504" behindDoc="0" locked="1" layoutInCell="1" allowOverlap="1" wp14:anchorId="32340A8C" wp14:editId="11857CB2">
                <wp:simplePos x="0" y="0"/>
                <wp:positionH relativeFrom="margin">
                  <wp:align>center</wp:align>
                </wp:positionH>
                <wp:positionV relativeFrom="paragraph">
                  <wp:posOffset>116840</wp:posOffset>
                </wp:positionV>
                <wp:extent cx="6029960" cy="1863090"/>
                <wp:effectExtent l="0" t="0" r="27940" b="228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960" cy="1863090"/>
                        </a:xfrm>
                        <a:prstGeom prst="rect">
                          <a:avLst/>
                        </a:prstGeom>
                        <a:solidFill>
                          <a:srgbClr val="E8EFF8"/>
                        </a:solidFill>
                        <a:ln w="19050">
                          <a:solidFill>
                            <a:srgbClr val="5083C9"/>
                          </a:solidFill>
                          <a:miter lim="800000"/>
                          <a:headEnd/>
                          <a:tailEnd/>
                        </a:ln>
                      </wps:spPr>
                      <wps:txbx>
                        <w:txbxContent>
                          <w:p w14:paraId="7C47B86B" w14:textId="77777777" w:rsidR="00AB0BDF" w:rsidRPr="00AB0BDF" w:rsidRDefault="00327249" w:rsidP="00AB0BDF">
                            <w:pPr>
                              <w:pStyle w:val="Heading2"/>
                              <w:spacing w:before="120"/>
                              <w:jc w:val="center"/>
                              <w:rPr>
                                <w:color w:val="5083C9"/>
                              </w:rPr>
                            </w:pPr>
                            <w:r w:rsidRPr="00AB0BDF">
                              <w:rPr>
                                <w:color w:val="5083C9"/>
                              </w:rPr>
                              <w:t>Does the Booklet Prepared by the Insurer or TPA Qualify as a Plan Document?</w:t>
                            </w:r>
                          </w:p>
                          <w:p w14:paraId="667AE4E5" w14:textId="77777777" w:rsidR="00AB0BDF" w:rsidRDefault="00327249" w:rsidP="00AB0BDF">
                            <w:pPr>
                              <w:pStyle w:val="BodyText"/>
                              <w:spacing w:before="120"/>
                              <w:jc w:val="center"/>
                            </w:pPr>
                            <w:r>
                              <w:t xml:space="preserve">In general, the detailed coverage document (or certificate of coverage) provided by an insurance carrier for a welfare benefit does not contain all of the </w:t>
                            </w:r>
                            <w:r>
                              <w:t>information required by ERISA for a plan document. For example, while carrier certificates include detailed benefit information, they generally do not designate plan fiduciaries or provide procedures for amending or terminating the plan. Thus, the carrier’s certificates, on their own, are not ERISA-compliant plan documents. Benefit booklets provided by TPAs for self-insured welfare benefits may also fail to include the ERISA-required information for plan documents.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 o:spid="_x0000_s1042" type="#_x0000_t202" style="width:474.8pt;height:146.7pt;margin-top:9.2pt;margin-left:0;mso-height-percent:0;mso-height-relative:page;mso-position-horizontal:center;mso-position-horizontal-relative:margin;mso-width-percent:0;mso-width-relative:page;mso-wrap-distance-bottom:0;mso-wrap-distance-left:9pt;mso-wrap-distance-right:9pt;mso-wrap-distance-top:0;mso-wrap-style:square;position:absolute;v-text-anchor:top;visibility:visible;z-index:251670528" fillcolor="#e8eff8" strokecolor="#5083c9" strokeweight="1.5pt">
                <v:textbox>
                  <w:txbxContent>
                    <w:p w:rsidR="00AB0BDF" w:rsidRPr="00AB0BDF" w:rsidP="00AB0BDF" w14:paraId="7080B101" w14:textId="77777777">
                      <w:pPr>
                        <w:pStyle w:val="Heading2"/>
                        <w:spacing w:before="120"/>
                        <w:jc w:val="center"/>
                        <w:rPr>
                          <w:color w:val="5083C9"/>
                        </w:rPr>
                      </w:pPr>
                      <w:r w:rsidRPr="00AB0BDF">
                        <w:rPr>
                          <w:color w:val="5083C9"/>
                        </w:rPr>
                        <w:t>Does the Booklet Prepared by the Insurer or TPA Qualify as a Plan Document?</w:t>
                      </w:r>
                    </w:p>
                    <w:p w:rsidR="00AB0BDF" w:rsidP="00AB0BDF" w14:paraId="141372AB" w14:textId="77777777">
                      <w:pPr>
                        <w:pStyle w:val="BodyText"/>
                        <w:spacing w:before="120"/>
                        <w:jc w:val="center"/>
                      </w:pPr>
                      <w:r>
                        <w:t>In general, the detailed coverage document (or certificate of coverage) provided by an insurance carrier for a welfare benefit does not contain all of the information required by ERISA for a plan document. For example, while carrier certificates include detailed benefit information, they generally do not designate plan fiduciaries or provide procedures for amending or terminating the plan. Thus, the carrier’s certificates, on their own, are not ERISA-compliant plan documents. Benefit booklets provided by TPAs for self-insured welfare benefits may also fail to include the ERISA-required information for plan documents.</w:t>
                      </w:r>
                    </w:p>
                  </w:txbxContent>
                </v:textbox>
                <w10:wrap anchorx="margin"/>
                <w10:anchorlock/>
              </v:shape>
            </w:pict>
          </mc:Fallback>
        </mc:AlternateContent>
      </w:r>
    </w:p>
    <w:p w14:paraId="6F57124A" w14:textId="77777777" w:rsidR="00AB0BDF" w:rsidRDefault="00AB0BDF" w:rsidP="00E3089F">
      <w:pPr>
        <w:pStyle w:val="SubHeader"/>
        <w:rPr>
          <w:color w:val="5083C9"/>
          <w:sz w:val="32"/>
        </w:rPr>
      </w:pPr>
    </w:p>
    <w:p w14:paraId="7A658C1A" w14:textId="77777777" w:rsidR="00AB0BDF" w:rsidRDefault="00AB0BDF" w:rsidP="00E3089F">
      <w:pPr>
        <w:pStyle w:val="SubHeader"/>
        <w:rPr>
          <w:color w:val="5083C9"/>
          <w:sz w:val="32"/>
        </w:rPr>
      </w:pPr>
    </w:p>
    <w:p w14:paraId="24BCBEF4" w14:textId="77777777" w:rsidR="00AB0BDF" w:rsidRDefault="00AB0BDF" w:rsidP="00E3089F">
      <w:pPr>
        <w:pStyle w:val="SubHeader"/>
        <w:rPr>
          <w:color w:val="5083C9"/>
          <w:sz w:val="32"/>
        </w:rPr>
      </w:pPr>
    </w:p>
    <w:p w14:paraId="77F653B4" w14:textId="77777777" w:rsidR="00AB0BDF" w:rsidRDefault="00AB0BDF" w:rsidP="00E3089F">
      <w:pPr>
        <w:pStyle w:val="SubHeader"/>
        <w:rPr>
          <w:color w:val="5083C9"/>
          <w:sz w:val="32"/>
        </w:rPr>
      </w:pPr>
    </w:p>
    <w:p w14:paraId="3FF62204" w14:textId="77777777" w:rsidR="00AB0BDF" w:rsidRDefault="00AB0BDF" w:rsidP="00E3089F">
      <w:pPr>
        <w:pStyle w:val="SubHeader"/>
        <w:rPr>
          <w:color w:val="5083C9"/>
          <w:sz w:val="32"/>
        </w:rPr>
      </w:pPr>
    </w:p>
    <w:p w14:paraId="6083D695" w14:textId="77777777" w:rsidR="00AB0BDF" w:rsidRDefault="00AB0BDF" w:rsidP="00E3089F">
      <w:pPr>
        <w:pStyle w:val="SubHeader"/>
        <w:rPr>
          <w:color w:val="5083C9"/>
          <w:sz w:val="32"/>
        </w:rPr>
      </w:pPr>
    </w:p>
    <w:p w14:paraId="3CCBF7E2" w14:textId="77777777" w:rsidR="00AB0BDF" w:rsidRDefault="00AB0BDF" w:rsidP="00E3089F">
      <w:pPr>
        <w:pStyle w:val="SubHeader"/>
        <w:rPr>
          <w:color w:val="5083C9"/>
          <w:sz w:val="32"/>
        </w:rPr>
      </w:pPr>
    </w:p>
    <w:p w14:paraId="77F16633" w14:textId="77777777" w:rsidR="00AB0BDF" w:rsidRDefault="00AB0BDF" w:rsidP="00E3089F">
      <w:pPr>
        <w:pStyle w:val="SubHeader"/>
        <w:rPr>
          <w:color w:val="5083C9"/>
          <w:sz w:val="32"/>
        </w:rPr>
      </w:pPr>
    </w:p>
    <w:p w14:paraId="02EAAF36" w14:textId="77777777" w:rsidR="00AB0BDF" w:rsidRPr="00AB0BDF" w:rsidRDefault="00AB0BDF" w:rsidP="00E3089F">
      <w:pPr>
        <w:pStyle w:val="SubHeader"/>
        <w:rPr>
          <w:color w:val="5083C9"/>
          <w:sz w:val="16"/>
        </w:rPr>
      </w:pPr>
    </w:p>
    <w:p w14:paraId="005067B0" w14:textId="77777777" w:rsidR="00E3089F" w:rsidRPr="00AB0BDF" w:rsidRDefault="00327249" w:rsidP="00E3089F">
      <w:pPr>
        <w:pStyle w:val="SubHeader"/>
        <w:rPr>
          <w:color w:val="5083C9"/>
          <w:sz w:val="32"/>
        </w:rPr>
      </w:pPr>
      <w:r w:rsidRPr="00AB0BDF">
        <w:rPr>
          <w:color w:val="5083C9"/>
          <w:sz w:val="32"/>
        </w:rPr>
        <w:t>Wrap Documents</w:t>
      </w:r>
    </w:p>
    <w:p w14:paraId="27A67FD7" w14:textId="77777777" w:rsidR="00E3089F" w:rsidRDefault="00327249" w:rsidP="00AB0BDF">
      <w:pPr>
        <w:pStyle w:val="Checkbox"/>
        <w:numPr>
          <w:ilvl w:val="0"/>
          <w:numId w:val="0"/>
        </w:numPr>
        <w:spacing w:after="160"/>
      </w:pPr>
      <w:r w:rsidRPr="00AB0BDF">
        <w:t xml:space="preserve">A </w:t>
      </w:r>
      <w:r w:rsidRPr="00AB0BDF">
        <w:rPr>
          <w:b/>
          <w:color w:val="5083C9"/>
        </w:rPr>
        <w:t>wrap document</w:t>
      </w:r>
      <w:r w:rsidRPr="00AB0BDF">
        <w:t xml:space="preserve"> is a relatively simple document that supplements existing documentation for a welfare benefit plan (for example, an insurance certificate or benefit booklet). This document is called a wrap document because it essentially wraps around the certificate or booklet to fill in the missing ERISA-required provisions. Because the wrap document incorporates the insurance certificate or benefits booklet by reference, the plan’s benefit provisions continue to be governed by the terms of those documents.</w:t>
      </w:r>
    </w:p>
    <w:p w14:paraId="39832EB8" w14:textId="77777777" w:rsidR="00AB0BDF" w:rsidRDefault="00327249" w:rsidP="00AB0BDF">
      <w:pPr>
        <w:pStyle w:val="Checkbox"/>
        <w:numPr>
          <w:ilvl w:val="0"/>
          <w:numId w:val="0"/>
        </w:numPr>
        <w:spacing w:after="160"/>
      </w:pPr>
      <w:r w:rsidRPr="00AB0BDF">
        <w:t>When a wrap document is used, the ERISA plan document is comprised of two pieces:</w:t>
      </w:r>
    </w:p>
    <w:tbl>
      <w:tblPr>
        <w:tblW w:w="0" w:type="auto"/>
        <w:tblInd w:w="672" w:type="dxa"/>
        <w:tblBorders>
          <w:insideH w:val="single" w:sz="18" w:space="0" w:color="FFFFFF"/>
          <w:insideV w:val="single" w:sz="18" w:space="0" w:color="FFFFFF"/>
        </w:tblBorders>
        <w:shd w:val="clear" w:color="auto" w:fill="E8EFF8"/>
        <w:tblLook w:val="04A0" w:firstRow="1" w:lastRow="0" w:firstColumn="1" w:lastColumn="0" w:noHBand="0" w:noVBand="1"/>
      </w:tblPr>
      <w:tblGrid>
        <w:gridCol w:w="720"/>
        <w:gridCol w:w="8748"/>
      </w:tblGrid>
      <w:tr w:rsidR="0072732A" w14:paraId="5A4EC947" w14:textId="77777777" w:rsidTr="00AB0BDF">
        <w:tc>
          <w:tcPr>
            <w:tcW w:w="720" w:type="dxa"/>
            <w:shd w:val="clear" w:color="auto" w:fill="5083C9"/>
          </w:tcPr>
          <w:p w14:paraId="78A42DB2" w14:textId="77777777" w:rsidR="00AB0BDF" w:rsidRPr="00AB0BDF" w:rsidRDefault="00327249" w:rsidP="00AB0BDF">
            <w:pPr>
              <w:spacing w:before="120" w:after="120"/>
              <w:jc w:val="center"/>
              <w:rPr>
                <w:rFonts w:ascii="Calibri" w:eastAsia="Times New Roman" w:hAnsi="Calibri" w:cs="Arial"/>
                <w:color w:val="FFFFFF"/>
                <w:sz w:val="40"/>
                <w:szCs w:val="40"/>
              </w:rPr>
            </w:pPr>
            <w:r w:rsidRPr="00AB0BDF">
              <w:rPr>
                <w:rFonts w:ascii="Calibri" w:eastAsia="Times New Roman" w:hAnsi="Calibri" w:cs="Arial"/>
                <w:color w:val="FFFFFF"/>
                <w:sz w:val="40"/>
                <w:szCs w:val="40"/>
              </w:rPr>
              <w:t>1</w:t>
            </w:r>
          </w:p>
        </w:tc>
        <w:tc>
          <w:tcPr>
            <w:tcW w:w="8748" w:type="dxa"/>
            <w:shd w:val="clear" w:color="auto" w:fill="E8EFF8"/>
          </w:tcPr>
          <w:p w14:paraId="4D79F23C" w14:textId="77777777" w:rsidR="00AB0BDF" w:rsidRPr="00AB0BDF" w:rsidRDefault="00327249" w:rsidP="00AB0BDF">
            <w:pPr>
              <w:spacing w:before="120" w:after="120"/>
              <w:jc w:val="both"/>
              <w:rPr>
                <w:rFonts w:ascii="Calibri" w:eastAsia="Times New Roman" w:hAnsi="Calibri" w:cs="Arial"/>
                <w:color w:val="595959"/>
                <w:szCs w:val="20"/>
              </w:rPr>
            </w:pPr>
            <w:r w:rsidRPr="00AB0BDF">
              <w:rPr>
                <w:rFonts w:ascii="Calibri" w:eastAsia="Times New Roman" w:hAnsi="Calibri" w:cs="Arial"/>
                <w:color w:val="595959"/>
                <w:szCs w:val="20"/>
              </w:rPr>
              <w:t xml:space="preserve">The </w:t>
            </w:r>
            <w:r w:rsidRPr="00AB0BDF">
              <w:rPr>
                <w:rFonts w:ascii="Calibri" w:eastAsia="Times New Roman" w:hAnsi="Calibri" w:cs="Arial"/>
                <w:b/>
                <w:color w:val="5083C9"/>
                <w:szCs w:val="20"/>
              </w:rPr>
              <w:t>insurance certificate or benefits booklet</w:t>
            </w:r>
            <w:r w:rsidRPr="00AB0BDF">
              <w:rPr>
                <w:rFonts w:ascii="Calibri" w:eastAsia="Times New Roman" w:hAnsi="Calibri" w:cs="Arial"/>
                <w:color w:val="595959"/>
                <w:szCs w:val="20"/>
              </w:rPr>
              <w:t xml:space="preserve">, reflecting many of the plan’s important terms and requirements; and </w:t>
            </w:r>
          </w:p>
        </w:tc>
      </w:tr>
      <w:tr w:rsidR="0072732A" w14:paraId="2EBF5078" w14:textId="77777777" w:rsidTr="00AB0BDF">
        <w:tc>
          <w:tcPr>
            <w:tcW w:w="720" w:type="dxa"/>
            <w:shd w:val="clear" w:color="auto" w:fill="5083C9"/>
          </w:tcPr>
          <w:p w14:paraId="1B8C8EB3" w14:textId="77777777" w:rsidR="00AB0BDF" w:rsidRPr="00AB0BDF" w:rsidRDefault="00327249" w:rsidP="00AB0BDF">
            <w:pPr>
              <w:spacing w:before="120" w:after="120"/>
              <w:jc w:val="center"/>
              <w:rPr>
                <w:rFonts w:ascii="Calibri" w:eastAsia="Times New Roman" w:hAnsi="Calibri" w:cs="Arial"/>
                <w:color w:val="FFFFFF"/>
                <w:sz w:val="40"/>
                <w:szCs w:val="40"/>
              </w:rPr>
            </w:pPr>
            <w:r w:rsidRPr="00AB0BDF">
              <w:rPr>
                <w:rFonts w:ascii="Calibri" w:eastAsia="Times New Roman" w:hAnsi="Calibri" w:cs="Arial"/>
                <w:color w:val="FFFFFF"/>
                <w:sz w:val="40"/>
                <w:szCs w:val="40"/>
              </w:rPr>
              <w:t>2</w:t>
            </w:r>
          </w:p>
        </w:tc>
        <w:tc>
          <w:tcPr>
            <w:tcW w:w="8748" w:type="dxa"/>
            <w:shd w:val="clear" w:color="auto" w:fill="E8EFF8"/>
          </w:tcPr>
          <w:p w14:paraId="7A4B1DB3" w14:textId="77777777" w:rsidR="00AB0BDF" w:rsidRPr="00AB0BDF" w:rsidRDefault="00327249" w:rsidP="00AB0BDF">
            <w:pPr>
              <w:spacing w:before="120" w:after="120"/>
              <w:jc w:val="both"/>
              <w:rPr>
                <w:rFonts w:ascii="Calibri" w:eastAsia="Times New Roman" w:hAnsi="Calibri" w:cs="Arial"/>
                <w:color w:val="595959"/>
                <w:szCs w:val="20"/>
              </w:rPr>
            </w:pPr>
            <w:r w:rsidRPr="00AB0BDF">
              <w:rPr>
                <w:rFonts w:ascii="Calibri" w:eastAsia="Times New Roman" w:hAnsi="Calibri" w:cs="Arial"/>
                <w:color w:val="595959"/>
                <w:szCs w:val="20"/>
              </w:rPr>
              <w:t xml:space="preserve">The </w:t>
            </w:r>
            <w:r w:rsidRPr="00AB0BDF">
              <w:rPr>
                <w:rFonts w:ascii="Calibri" w:eastAsia="Times New Roman" w:hAnsi="Calibri" w:cs="Arial"/>
                <w:b/>
                <w:color w:val="5083C9"/>
                <w:szCs w:val="20"/>
              </w:rPr>
              <w:t>wrap document</w:t>
            </w:r>
            <w:r w:rsidRPr="00AB0BDF">
              <w:rPr>
                <w:rFonts w:ascii="Calibri" w:eastAsia="Times New Roman" w:hAnsi="Calibri" w:cs="Arial"/>
                <w:color w:val="5083C9"/>
                <w:szCs w:val="20"/>
              </w:rPr>
              <w:t xml:space="preserve"> </w:t>
            </w:r>
            <w:r w:rsidRPr="00AB0BDF">
              <w:rPr>
                <w:rFonts w:ascii="Calibri" w:eastAsia="Times New Roman" w:hAnsi="Calibri" w:cs="Arial"/>
                <w:color w:val="595959"/>
                <w:szCs w:val="20"/>
              </w:rPr>
              <w:t xml:space="preserve">that fills in the ERISA-required </w:t>
            </w:r>
            <w:r w:rsidRPr="00AB0BDF">
              <w:rPr>
                <w:rFonts w:ascii="Calibri" w:eastAsia="Times New Roman" w:hAnsi="Calibri" w:cs="Arial"/>
                <w:color w:val="595959"/>
                <w:szCs w:val="20"/>
              </w:rPr>
              <w:t>information that is missing from the insurance certificate or benefits booklet.</w:t>
            </w:r>
          </w:p>
        </w:tc>
      </w:tr>
    </w:tbl>
    <w:p w14:paraId="7C7EC98E" w14:textId="77777777" w:rsidR="00AB0BDF" w:rsidRDefault="00327249" w:rsidP="00AB0BDF">
      <w:pPr>
        <w:pStyle w:val="Checkbox"/>
        <w:numPr>
          <w:ilvl w:val="0"/>
          <w:numId w:val="0"/>
        </w:numPr>
        <w:spacing w:before="120" w:after="160"/>
      </w:pPr>
      <w:r w:rsidRPr="00AB0BDF">
        <w:t>Thus, the wrap document and the carrier certificate (or TPA booklet), together, make up the plan document.</w:t>
      </w:r>
    </w:p>
    <w:p w14:paraId="2707551B" w14:textId="77777777" w:rsidR="00E3089F" w:rsidRPr="00AB0BDF" w:rsidRDefault="00327249" w:rsidP="00E3089F">
      <w:pPr>
        <w:pStyle w:val="SubHeader"/>
        <w:rPr>
          <w:color w:val="5083C9"/>
          <w:sz w:val="32"/>
        </w:rPr>
      </w:pPr>
      <w:r w:rsidRPr="00AB0BDF">
        <w:rPr>
          <w:color w:val="5083C9"/>
          <w:sz w:val="32"/>
        </w:rPr>
        <w:t>Mega Wrap Plans</w:t>
      </w:r>
    </w:p>
    <w:p w14:paraId="5F58C4D9" w14:textId="77777777" w:rsidR="00E3089F" w:rsidRDefault="00327249" w:rsidP="00771429">
      <w:pPr>
        <w:pStyle w:val="Checkbox"/>
        <w:numPr>
          <w:ilvl w:val="0"/>
          <w:numId w:val="0"/>
        </w:numPr>
        <w:spacing w:after="160"/>
      </w:pPr>
      <w:r w:rsidRPr="00EE40BE">
        <w:t>Wrap documents can be used to</w:t>
      </w:r>
      <w:r w:rsidRPr="009779F0">
        <w:t xml:space="preserve"> combine more than one welfare benefit under a single plan, which is sometimes referred to as a “mega wrap plan” or an “umbrella plan.” For example, a wrap document could be used to bundle medical benefits, dental benefits, disability coverage and an HRA under one single ERISA plan. This document would wrap around all the third-party documentation (for example, insurance certificates or benefit booklets) to include the missing ERISA provisions and combine the benefits into one plan.</w:t>
      </w:r>
    </w:p>
    <w:p w14:paraId="6B84A314" w14:textId="77777777" w:rsidR="00771429" w:rsidRDefault="00327249" w:rsidP="00771429">
      <w:pPr>
        <w:pStyle w:val="Checkbox"/>
        <w:numPr>
          <w:ilvl w:val="0"/>
          <w:numId w:val="0"/>
        </w:numPr>
        <w:spacing w:after="160"/>
      </w:pPr>
      <w:r w:rsidRPr="00771429">
        <w:t>The decision of whether to combine (or bundle) welfare benefits often depends on how it will affect the Form 5500 filing obligation.</w:t>
      </w:r>
    </w:p>
    <w:p w14:paraId="5A7125D5" w14:textId="77777777" w:rsidR="00771429" w:rsidRDefault="00327249" w:rsidP="00771429">
      <w:pPr>
        <w:pStyle w:val="Bullet"/>
      </w:pPr>
      <w:r>
        <w:rPr>
          <w:noProof/>
        </w:rPr>
        <mc:AlternateContent>
          <mc:Choice Requires="wps">
            <w:drawing>
              <wp:anchor distT="0" distB="0" distL="114300" distR="114300" simplePos="0" relativeHeight="251671552" behindDoc="0" locked="1" layoutInCell="1" allowOverlap="1" wp14:anchorId="490D785A" wp14:editId="24CEFDAC">
                <wp:simplePos x="0" y="0"/>
                <wp:positionH relativeFrom="margin">
                  <wp:posOffset>5223510</wp:posOffset>
                </wp:positionH>
                <wp:positionV relativeFrom="margin">
                  <wp:posOffset>1152525</wp:posOffset>
                </wp:positionV>
                <wp:extent cx="1595755" cy="1876425"/>
                <wp:effectExtent l="0" t="0" r="23495" b="2857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1876425"/>
                        </a:xfrm>
                        <a:prstGeom prst="rect">
                          <a:avLst/>
                        </a:prstGeom>
                        <a:solidFill>
                          <a:srgbClr val="FFFFFF"/>
                        </a:solidFill>
                        <a:ln w="19050">
                          <a:solidFill>
                            <a:srgbClr val="5083C9"/>
                          </a:solidFill>
                          <a:miter lim="800000"/>
                          <a:headEnd/>
                          <a:tailEnd/>
                        </a:ln>
                      </wps:spPr>
                      <wps:txbx>
                        <w:txbxContent>
                          <w:p w14:paraId="48B423F5" w14:textId="77777777" w:rsidR="00771429" w:rsidRDefault="00327249" w:rsidP="00771429">
                            <w:pPr>
                              <w:pStyle w:val="BodyText"/>
                              <w:spacing w:before="120"/>
                              <w:jc w:val="center"/>
                            </w:pPr>
                            <w:r w:rsidRPr="00771429">
                              <w:rPr>
                                <w:b/>
                                <w:i/>
                                <w:color w:val="5083C9"/>
                              </w:rPr>
                              <w:t>Form 5500 Exemption</w:t>
                            </w:r>
                            <w:r>
                              <w:t xml:space="preserve">—Small welfare plans are exempt from the Form 5500 filing requirement if they have fewer than 100 covered participants and their benefits are insured or unfunded.  </w:t>
                            </w:r>
                          </w:p>
                          <w:p w14:paraId="41D44718" w14:textId="77777777" w:rsidR="00771429" w:rsidRDefault="00771429" w:rsidP="00771429"/>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5" o:spid="_x0000_s1043" type="#_x0000_t202" style="width:125.65pt;height:147.75pt;margin-top:90.75pt;margin-left:411.3pt;mso-height-percent:0;mso-height-relative:page;mso-position-horizontal-relative:margin;mso-position-vertical-relative:margin;mso-width-percent:0;mso-width-relative:page;mso-wrap-distance-bottom:0;mso-wrap-distance-left:9pt;mso-wrap-distance-right:9pt;mso-wrap-distance-top:0;mso-wrap-style:square;position:absolute;v-text-anchor:top;visibility:visible;z-index:251672576" strokecolor="#5083c9" strokeweight="1.5pt">
                <v:textbox>
                  <w:txbxContent>
                    <w:p w:rsidR="00771429" w:rsidP="00771429" w14:paraId="58513FE7" w14:textId="77777777">
                      <w:pPr>
                        <w:pStyle w:val="BodyText"/>
                        <w:spacing w:before="120"/>
                        <w:jc w:val="center"/>
                      </w:pPr>
                      <w:r w:rsidRPr="00771429">
                        <w:rPr>
                          <w:b/>
                          <w:i/>
                          <w:color w:val="5083C9"/>
                        </w:rPr>
                        <w:t>Form 5500 Exemption</w:t>
                      </w:r>
                      <w:r>
                        <w:t xml:space="preserve">—Small welfare plans are exempt from the Form 5500 filing requirement if they have fewer than 100 covered participants and their benefits are insured or unfunded.  </w:t>
                      </w:r>
                    </w:p>
                    <w:p w:rsidR="00771429" w:rsidP="00771429" w14:paraId="400D6CE4" w14:textId="77777777"/>
                  </w:txbxContent>
                </v:textbox>
                <w10:wrap type="square"/>
                <w10:anchorlock/>
              </v:shape>
            </w:pict>
          </mc:Fallback>
        </mc:AlternateContent>
      </w:r>
      <w:r>
        <w:t xml:space="preserve">For larger employers, </w:t>
      </w:r>
      <w:r w:rsidRPr="00771429">
        <w:t xml:space="preserve">combining different benefits together may simplify the annual </w:t>
      </w:r>
      <w:r w:rsidRPr="00771429">
        <w:t>reporting requirement because only one Form 5500 will be required for the bundled plan.</w:t>
      </w:r>
    </w:p>
    <w:p w14:paraId="41C5480D" w14:textId="77777777" w:rsidR="00771429" w:rsidRDefault="00327249" w:rsidP="00771429">
      <w:pPr>
        <w:pStyle w:val="Bullet"/>
      </w:pPr>
      <w:r>
        <w:t xml:space="preserve">For smaller employers, however, </w:t>
      </w:r>
      <w:r w:rsidRPr="00771429">
        <w:t>each benefit offered as a separate plan may qualify for the Form 5500 exemption for small plans. Combining the benefits together under a bundled plan might cause the plan to exceed the threshold for small plans, which would trigger the Form 5500 filing requirement.</w:t>
      </w:r>
    </w:p>
    <w:p w14:paraId="4869F53C" w14:textId="77777777" w:rsidR="00E3089F" w:rsidRPr="00AB0BDF" w:rsidRDefault="00327249" w:rsidP="00771429">
      <w:pPr>
        <w:pStyle w:val="SubHeader"/>
        <w:spacing w:before="160"/>
        <w:rPr>
          <w:color w:val="5083C9"/>
          <w:sz w:val="32"/>
        </w:rPr>
      </w:pPr>
      <w:r w:rsidRPr="00AB0BDF">
        <w:rPr>
          <w:color w:val="5083C9"/>
          <w:sz w:val="32"/>
        </w:rPr>
        <w:t>Summary Plan Descriptions</w:t>
      </w:r>
    </w:p>
    <w:p w14:paraId="23F1E8D3" w14:textId="77777777" w:rsidR="00E3089F" w:rsidRDefault="00327249" w:rsidP="00937CD1">
      <w:pPr>
        <w:pStyle w:val="Checkbox"/>
        <w:numPr>
          <w:ilvl w:val="0"/>
          <w:numId w:val="0"/>
        </w:numPr>
        <w:spacing w:after="160"/>
      </w:pPr>
      <w:r w:rsidRPr="00937CD1">
        <w:t>Virtually all welfare benefit plans that are subject to ERISA must provide participants with an SPD, regardless of the size of the sponsoring employer. An SPD is a document that is provided to plan participants to explain their rights and benefits under the plan document. ERISA also includes detailed content requirements for welfare benefit plan SPDs.</w:t>
      </w:r>
    </w:p>
    <w:p w14:paraId="127D9AF5" w14:textId="77777777" w:rsidR="00937CD1" w:rsidRDefault="00327249" w:rsidP="00937CD1">
      <w:pPr>
        <w:pStyle w:val="Checkbox"/>
        <w:numPr>
          <w:ilvl w:val="0"/>
          <w:numId w:val="0"/>
        </w:numPr>
        <w:spacing w:after="160"/>
      </w:pPr>
      <w:r w:rsidRPr="00242C0E">
        <w:t>In general, a carrier’s insurance</w:t>
      </w:r>
      <w:r w:rsidRPr="00937CD1">
        <w:t xml:space="preserve"> certificate will not include all the information that must be included in an SPD under ERISA. A benefit booklet prepared by a TPA may also fail to include the ERISA-required information for SPDs. To create an SPD in this situation, an employer can use a wrap document (wrap SPD) that includes the ERISA-required information that the certificate or booklet prepared by the insurer or TPA does not include. In this scenario, the wrap SPD and the insurance certificate or booklet, together, make up the plan’s SPD.</w:t>
      </w:r>
      <w:r w:rsidRPr="00937CD1">
        <w:t xml:space="preserve"> To comply with ERISA, both the wrap SPD and the insurance certificate or booklet must be distributed to plan participants by the appropriate deadline.  </w:t>
      </w:r>
    </w:p>
    <w:p w14:paraId="77AE543C" w14:textId="77777777" w:rsidR="00E3089F" w:rsidRPr="00AB0BDF" w:rsidRDefault="00327249" w:rsidP="00E3089F">
      <w:pPr>
        <w:pStyle w:val="SubHeader"/>
        <w:rPr>
          <w:color w:val="5083C9"/>
          <w:sz w:val="32"/>
        </w:rPr>
      </w:pPr>
      <w:r w:rsidRPr="00AB0BDF">
        <w:rPr>
          <w:color w:val="5083C9"/>
          <w:sz w:val="32"/>
        </w:rPr>
        <w:t>Noncompliance</w:t>
      </w:r>
    </w:p>
    <w:p w14:paraId="75E27A94" w14:textId="77777777" w:rsidR="00E3089F" w:rsidRDefault="00327249" w:rsidP="00E3089F">
      <w:pPr>
        <w:pStyle w:val="Checkbox"/>
        <w:numPr>
          <w:ilvl w:val="0"/>
          <w:numId w:val="0"/>
        </w:numPr>
      </w:pPr>
      <w:r w:rsidRPr="00937CD1">
        <w:t>There are no specific penalties under ERISA for failing to have a plan document or SPD. However, not having a plan document or SPD can have serious consequences for an employer, including the following:</w:t>
      </w:r>
    </w:p>
    <w:p w14:paraId="0C85787B" w14:textId="77777777" w:rsidR="00937CD1" w:rsidRPr="00937CD1" w:rsidRDefault="00327249" w:rsidP="00B1119B">
      <w:pPr>
        <w:pStyle w:val="Bullet"/>
        <w:spacing w:after="80"/>
      </w:pPr>
      <w:r w:rsidRPr="00BB2DAC">
        <w:rPr>
          <w:b/>
          <w:i/>
          <w:color w:val="5083C9"/>
        </w:rPr>
        <w:t>Inability to respond to participant requests:</w:t>
      </w:r>
      <w:r w:rsidRPr="00BB2DAC">
        <w:rPr>
          <w:color w:val="5083C9"/>
        </w:rPr>
        <w:t xml:space="preserve"> </w:t>
      </w:r>
      <w:r w:rsidRPr="00937CD1">
        <w:t>The plan document/SPD must be furnished in response to a participant</w:t>
      </w:r>
      <w:r w:rsidR="00B1119B">
        <w:t>’</w:t>
      </w:r>
      <w:r w:rsidRPr="00937CD1">
        <w:t>s written request. The plan administrator may be charged up to $110 per day if it does not provide the plan document within 30 days after an individual</w:t>
      </w:r>
      <w:r w:rsidR="00B1119B">
        <w:t>’</w:t>
      </w:r>
      <w:r w:rsidRPr="00937CD1">
        <w:t>s request. These penalties may apply even where a plan document/SPD does not exist.</w:t>
      </w:r>
    </w:p>
    <w:p w14:paraId="776BABC5" w14:textId="77777777" w:rsidR="00BB2DAC" w:rsidRPr="00BB2DAC" w:rsidRDefault="00327249" w:rsidP="00BB2DAC">
      <w:pPr>
        <w:pStyle w:val="Bullet"/>
        <w:spacing w:after="120"/>
      </w:pPr>
      <w:r w:rsidRPr="00BB2DAC">
        <w:rPr>
          <w:b/>
          <w:i/>
          <w:color w:val="5083C9"/>
        </w:rPr>
        <w:t>Benefit lawsuits:</w:t>
      </w:r>
      <w:r w:rsidRPr="00BB2DAC">
        <w:rPr>
          <w:color w:val="5083C9"/>
        </w:rPr>
        <w:t xml:space="preserve"> </w:t>
      </w:r>
      <w:r w:rsidRPr="00BB2DAC">
        <w:t>Not having a plan document may put an employer at a disadvantage in the event a participant brings a lawsuit for benefits under the plan. Without a plan document, it will be difficult for a plan administrator to prove that the plan’s terms support benefit decisions. Also, without a plan document, plan participants can use past practice or other evidence outside of the actual plan’s terms to support their claims. Additionally, courts will likely apply a standard of review that is less favorable to the emplo</w:t>
      </w:r>
      <w:r w:rsidRPr="00BB2DAC">
        <w:t>yer (and more favorable to participants) when reviewing benefit claims under an unwritten plan.</w:t>
      </w:r>
    </w:p>
    <w:p w14:paraId="78A9A165" w14:textId="77777777" w:rsidR="008A7E71" w:rsidRDefault="00327249" w:rsidP="00BB2DAC">
      <w:pPr>
        <w:pStyle w:val="Bullet"/>
      </w:pPr>
      <w:r w:rsidRPr="00BB2DAC">
        <w:rPr>
          <w:b/>
          <w:i/>
          <w:color w:val="5083C9"/>
        </w:rPr>
        <w:t>DOL audits:</w:t>
      </w:r>
      <w:r w:rsidRPr="00BB2DAC">
        <w:rPr>
          <w:color w:val="5083C9"/>
        </w:rPr>
        <w:t xml:space="preserve"> </w:t>
      </w:r>
      <w:r w:rsidRPr="00BB2DAC">
        <w:t>The Department of Labor (DOL) has broad authority to investigate or audit an employee benefit plan’s compliance with ERISA. When the DOL selects an employer’s health plan for audit, it will almost always ask to see a copy of the plan document and SPD, in addition to other plan-related documents. If an employer cannot respond to the DOL’s document requests, it may trigger additional document requests, interviews, on-site visits or even DOL enforcement actions. Also, the DOL may impose a penalty of up to $1</w:t>
      </w:r>
      <w:r w:rsidR="002F5A32">
        <w:t>90</w:t>
      </w:r>
      <w:r w:rsidRPr="00BB2DAC">
        <w:t xml:space="preserve"> per day (up to $1,</w:t>
      </w:r>
      <w:r w:rsidR="002F5A32">
        <w:t>90</w:t>
      </w:r>
      <w:r w:rsidR="00D65DB4">
        <w:t>6</w:t>
      </w:r>
      <w:r w:rsidRPr="00BB2DAC">
        <w:t xml:space="preserve"> per request) for failing to provide information requested by the DOL. </w:t>
      </w:r>
    </w:p>
    <w:p w14:paraId="1EA19136" w14:textId="77777777" w:rsidR="00D8467E" w:rsidRDefault="00D8467E" w:rsidP="004967FA">
      <w:pPr>
        <w:pStyle w:val="BodyText"/>
      </w:pPr>
    </w:p>
    <w:p w14:paraId="374C7F49" w14:textId="77777777" w:rsidR="00C84C66" w:rsidRPr="004967FA" w:rsidRDefault="00C84C66" w:rsidP="004967FA">
      <w:pPr>
        <w:pStyle w:val="BodyText"/>
      </w:pPr>
    </w:p>
    <w:sectPr w:rsidR="00C84C66" w:rsidRPr="004967FA" w:rsidSect="00CA1B34">
      <w:headerReference w:type="default" r:id="rId21"/>
      <w:footerReference w:type="default" r:id="rId22"/>
      <w:pgSz w:w="12240" w:h="15840"/>
      <w:pgMar w:top="180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442D4" w14:textId="77777777" w:rsidR="00327249" w:rsidRDefault="00327249">
      <w:pPr>
        <w:spacing w:after="0" w:line="240" w:lineRule="auto"/>
      </w:pPr>
      <w:r>
        <w:separator/>
      </w:r>
    </w:p>
  </w:endnote>
  <w:endnote w:type="continuationSeparator" w:id="0">
    <w:p w14:paraId="6B63939D" w14:textId="77777777" w:rsidR="00327249" w:rsidRDefault="0032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C270" w14:textId="77777777" w:rsidR="0098636D" w:rsidRDefault="00327249">
    <w:pPr>
      <w:pStyle w:val="Footer"/>
    </w:pPr>
    <w:r>
      <w:rPr>
        <w:noProof/>
      </w:rPr>
      <mc:AlternateContent>
        <mc:Choice Requires="wps">
          <w:drawing>
            <wp:anchor distT="0" distB="0" distL="114300" distR="114300" simplePos="0" relativeHeight="251657216" behindDoc="0" locked="0" layoutInCell="1" allowOverlap="1" wp14:anchorId="47DEC78E" wp14:editId="489A5DF7">
              <wp:simplePos x="0" y="0"/>
              <wp:positionH relativeFrom="margin">
                <wp:posOffset>0</wp:posOffset>
              </wp:positionH>
              <wp:positionV relativeFrom="margin">
                <wp:posOffset>5975536</wp:posOffset>
              </wp:positionV>
              <wp:extent cx="6849035" cy="8965"/>
              <wp:effectExtent l="19050" t="19050" r="9525" b="29210"/>
              <wp:wrapNone/>
              <wp:docPr id="5" name="Straight Connector 5"/>
              <wp:cNvGraphicFramePr/>
              <a:graphic xmlns:a="http://schemas.openxmlformats.org/drawingml/2006/main">
                <a:graphicData uri="http://schemas.microsoft.com/office/word/2010/wordprocessingShape">
                  <wps:wsp>
                    <wps:cNvCnPr/>
                    <wps:spPr>
                      <a:xfrm flipH="1" flipV="1">
                        <a:off x="0" y="0"/>
                        <a:ext cx="6849035" cy="8965"/>
                      </a:xfrm>
                      <a:prstGeom prst="line">
                        <a:avLst/>
                      </a:prstGeom>
                      <a:ln w="44450">
                        <a:solidFill>
                          <a:schemeClr val="accent1">
                            <a:alpha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2049" style="flip:x 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60288" from="0,470.5pt" to="539.3pt,471.2pt" strokecolor="#4472c4" strokeweight="3.5pt">
              <v:stroke joinstyle="miter" opacity="49087f"/>
              <w10:wrap anchorx="margin" anchory="margin"/>
            </v:line>
          </w:pict>
        </mc:Fallback>
      </mc:AlternateContent>
    </w:r>
    <w:r>
      <w:rPr>
        <w:noProof/>
      </w:rPr>
      <w:drawing>
        <wp:anchor distT="0" distB="0" distL="114300" distR="114300" simplePos="0" relativeHeight="251656192" behindDoc="1" locked="0" layoutInCell="1" allowOverlap="1" wp14:anchorId="65139C3A" wp14:editId="3C5D528F">
          <wp:simplePos x="0" y="0"/>
          <wp:positionH relativeFrom="page">
            <wp:posOffset>0</wp:posOffset>
          </wp:positionH>
          <wp:positionV relativeFrom="paragraph">
            <wp:posOffset>1492575</wp:posOffset>
          </wp:positionV>
          <wp:extent cx="7772400" cy="63093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gal_fol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99777"/>
      <w:docPartObj>
        <w:docPartGallery w:val="Page Numbers (Bottom of Page)"/>
        <w:docPartUnique/>
      </w:docPartObj>
    </w:sdtPr>
    <w:sdtEndPr>
      <w:rPr>
        <w:noProof/>
      </w:rPr>
    </w:sdtEndPr>
    <w:sdtContent>
      <w:p w14:paraId="00B0D0B1" w14:textId="77777777" w:rsidR="00A95ADA" w:rsidRDefault="00327249">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1A42CB47" w14:textId="77777777" w:rsidR="00E6115F" w:rsidRDefault="00E61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F895B" w14:textId="77777777" w:rsidR="00327249" w:rsidRDefault="00327249">
      <w:pPr>
        <w:spacing w:after="0" w:line="240" w:lineRule="auto"/>
      </w:pPr>
      <w:r>
        <w:separator/>
      </w:r>
    </w:p>
  </w:footnote>
  <w:footnote w:type="continuationSeparator" w:id="0">
    <w:p w14:paraId="17C81C16" w14:textId="77777777" w:rsidR="00327249" w:rsidRDefault="00327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7B78B" w14:textId="77777777" w:rsidR="0098636D" w:rsidRDefault="00327249">
    <w:pPr>
      <w:pStyle w:val="Header"/>
    </w:pPr>
    <w:r>
      <w:rPr>
        <w:noProof/>
      </w:rPr>
      <w:drawing>
        <wp:anchor distT="0" distB="0" distL="114300" distR="114300" simplePos="0" relativeHeight="251655168" behindDoc="1" locked="0" layoutInCell="1" allowOverlap="1" wp14:anchorId="6DD324B0" wp14:editId="58336CB9">
          <wp:simplePos x="0" y="0"/>
          <wp:positionH relativeFrom="page">
            <wp:align>right</wp:align>
          </wp:positionH>
          <wp:positionV relativeFrom="page">
            <wp:posOffset>-20955</wp:posOffset>
          </wp:positionV>
          <wp:extent cx="7772399" cy="3856498"/>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399" cy="38564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D8124" w14:textId="77777777" w:rsidR="00A357CD" w:rsidRDefault="00327249">
    <w:pPr>
      <w:pStyle w:val="Header"/>
    </w:pPr>
    <w:r>
      <w:rPr>
        <w:noProof/>
      </w:rPr>
      <mc:AlternateContent>
        <mc:Choice Requires="wps">
          <w:drawing>
            <wp:anchor distT="0" distB="0" distL="114300" distR="114300" simplePos="0" relativeHeight="251660288" behindDoc="0" locked="0" layoutInCell="1" allowOverlap="1" wp14:anchorId="63350A98" wp14:editId="04E45079">
              <wp:simplePos x="0" y="0"/>
              <wp:positionH relativeFrom="margin">
                <wp:posOffset>0</wp:posOffset>
              </wp:positionH>
              <wp:positionV relativeFrom="margin">
                <wp:posOffset>7751618</wp:posOffset>
              </wp:positionV>
              <wp:extent cx="6848475" cy="8890"/>
              <wp:effectExtent l="19050" t="19050" r="9525" b="29210"/>
              <wp:wrapNone/>
              <wp:docPr id="4" name="Straight Connector 4"/>
              <wp:cNvGraphicFramePr/>
              <a:graphic xmlns:a="http://schemas.openxmlformats.org/drawingml/2006/main">
                <a:graphicData uri="http://schemas.microsoft.com/office/word/2010/wordprocessingShape">
                  <wps:wsp>
                    <wps:cNvCnPr/>
                    <wps:spPr>
                      <a:xfrm flipH="1" flipV="1">
                        <a:off x="0" y="0"/>
                        <a:ext cx="6848475" cy="8890"/>
                      </a:xfrm>
                      <a:prstGeom prst="line">
                        <a:avLst/>
                      </a:prstGeom>
                      <a:ln w="44450">
                        <a:solidFill>
                          <a:schemeClr val="accent1">
                            <a:alpha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2050" style="flip:x 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63360" from="0,610.35pt" to="539.25pt,611.05pt" strokecolor="#4472c4" strokeweight="3.5pt">
              <v:stroke joinstyle="miter" opacity="49087f"/>
              <w10:wrap anchorx="margin" anchory="margin"/>
            </v:line>
          </w:pict>
        </mc:Fallback>
      </mc:AlternateContent>
    </w:r>
    <w:r>
      <w:rPr>
        <w:noProof/>
      </w:rPr>
      <mc:AlternateContent>
        <mc:Choice Requires="wps">
          <w:drawing>
            <wp:anchor distT="0" distB="0" distL="114300" distR="114300" simplePos="0" relativeHeight="251659264" behindDoc="0" locked="0" layoutInCell="1" allowOverlap="1" wp14:anchorId="45EFF0F9" wp14:editId="20FC5115">
              <wp:simplePos x="0" y="0"/>
              <wp:positionH relativeFrom="margin">
                <wp:posOffset>-55418</wp:posOffset>
              </wp:positionH>
              <wp:positionV relativeFrom="paragraph">
                <wp:posOffset>8679873</wp:posOffset>
              </wp:positionV>
              <wp:extent cx="5984875" cy="5562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984875" cy="556260"/>
                      </a:xfrm>
                      <a:prstGeom prst="rect">
                        <a:avLst/>
                      </a:prstGeom>
                      <a:noFill/>
                      <a:ln w="6350">
                        <a:noFill/>
                      </a:ln>
                      <a:effectLst/>
                    </wps:spPr>
                    <wps:txbx>
                      <w:txbxContent>
                        <w:p w14:paraId="2D8040CB" w14:textId="77777777" w:rsidR="00EC1229" w:rsidRPr="00817EEE" w:rsidRDefault="00327249" w:rsidP="00EC1229">
                          <w:pPr>
                            <w:pStyle w:val="Disclaimer"/>
                          </w:pPr>
                          <w:r w:rsidRPr="00947E11">
                            <w:rPr>
                              <w:szCs w:val="16"/>
                            </w:rPr>
                            <w:t xml:space="preserve">This </w:t>
                          </w:r>
                          <w:r>
                            <w:rPr>
                              <w:szCs w:val="16"/>
                            </w:rPr>
                            <w:t>Compliance Overview</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w:t>
                          </w:r>
                          <w:r w:rsidR="001467F1">
                            <w:t>2018-</w:t>
                          </w:r>
                          <w:r w:rsidRPr="00817EEE">
                            <w:t>20</w:t>
                          </w:r>
                          <w:r w:rsidR="00611BB4">
                            <w:t>2</w:t>
                          </w:r>
                          <w:r w:rsidR="00FE63C4">
                            <w:t>4</w:t>
                          </w:r>
                          <w:r>
                            <w:t xml:space="preserve"> </w:t>
                          </w:r>
                          <w:r w:rsidRPr="00817EEE">
                            <w:t>Zywave, Inc.</w:t>
                          </w:r>
                          <w:r>
                            <w:t xml:space="preserve"> </w:t>
                          </w:r>
                          <w:r w:rsidRPr="00817EEE">
                            <w:t>All rights reserved.</w:t>
                          </w:r>
                        </w:p>
                        <w:p w14:paraId="2C42745A" w14:textId="77777777" w:rsidR="00EC1229" w:rsidRPr="00947E11" w:rsidRDefault="00EC1229" w:rsidP="00EC1229">
                          <w:pPr>
                            <w:pStyle w:val="Disclaimer"/>
                            <w:rPr>
                              <w:szCs w:val="16"/>
                            </w:rPr>
                          </w:pPr>
                        </w:p>
                        <w:p w14:paraId="0C767AEA" w14:textId="77777777" w:rsidR="00E6115F" w:rsidRPr="00947E11" w:rsidRDefault="00E6115F" w:rsidP="008F7B15">
                          <w:pPr>
                            <w:pStyle w:val="Disclaimer"/>
                            <w:rPr>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2051" type="#_x0000_t202" style="width:471.25pt;height:43.8pt;margin-top:683.45pt;margin-left:-4.35pt;mso-height-percent:0;mso-height-relative:margin;mso-position-horizontal-relative:margin;mso-width-percent:0;mso-width-relative:margin;mso-wrap-distance-bottom:0;mso-wrap-distance-left:9pt;mso-wrap-distance-right:9pt;mso-wrap-distance-top:0;mso-wrap-style:square;position:absolute;v-text-anchor:top;visibility:visible;z-index:251661312" filled="f" stroked="f" strokeweight="0.5pt">
              <v:textbox>
                <w:txbxContent>
                  <w:p w:rsidR="00EC1229" w:rsidRPr="00817EEE" w:rsidP="00EC1229" w14:paraId="09616276" w14:textId="0C4CF809">
                    <w:pPr>
                      <w:pStyle w:val="Disclaimer"/>
                    </w:pPr>
                    <w:r w:rsidRPr="00947E11">
                      <w:rPr>
                        <w:szCs w:val="16"/>
                      </w:rPr>
                      <w:t xml:space="preserve">This </w:t>
                    </w:r>
                    <w:r>
                      <w:rPr>
                        <w:szCs w:val="16"/>
                      </w:rPr>
                      <w:t>Compliance Overview</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w:t>
                    </w:r>
                    <w:r w:rsidR="001467F1">
                      <w:t>2018-</w:t>
                    </w:r>
                    <w:r w:rsidRPr="00817EEE">
                      <w:t>20</w:t>
                    </w:r>
                    <w:r w:rsidR="00611BB4">
                      <w:t>2</w:t>
                    </w:r>
                    <w:r w:rsidR="00FE63C4">
                      <w:t>4</w:t>
                    </w:r>
                    <w:r>
                      <w:t xml:space="preserve"> </w:t>
                    </w:r>
                    <w:r w:rsidRPr="00817EEE">
                      <w:t>Zywave, Inc.</w:t>
                    </w:r>
                    <w:r>
                      <w:t xml:space="preserve"> </w:t>
                    </w:r>
                    <w:r w:rsidRPr="00817EEE">
                      <w:t>All rights reserved.</w:t>
                    </w:r>
                  </w:p>
                  <w:p w:rsidR="00EC1229" w:rsidRPr="00947E11" w:rsidP="00EC1229" w14:paraId="780B0C60" w14:textId="77777777">
                    <w:pPr>
                      <w:pStyle w:val="Disclaimer"/>
                      <w:rPr>
                        <w:szCs w:val="16"/>
                      </w:rPr>
                    </w:pPr>
                  </w:p>
                  <w:p w:rsidR="00E6115F" w:rsidRPr="00947E11" w:rsidP="008F7B15" w14:paraId="5AE6B1F7" w14:textId="77777777">
                    <w:pPr>
                      <w:pStyle w:val="Disclaimer"/>
                      <w:rPr>
                        <w:szCs w:val="16"/>
                      </w:rPr>
                    </w:pPr>
                  </w:p>
                </w:txbxContent>
              </v:textbox>
              <w10:wrap anchorx="margin"/>
            </v:shape>
          </w:pict>
        </mc:Fallback>
      </mc:AlternateContent>
    </w:r>
    <w:r w:rsidR="00A357CD">
      <w:rPr>
        <w:noProof/>
      </w:rPr>
      <w:drawing>
        <wp:anchor distT="0" distB="0" distL="114300" distR="114300" simplePos="0" relativeHeight="251658240" behindDoc="1" locked="0" layoutInCell="1" allowOverlap="1" wp14:anchorId="0ABF5731" wp14:editId="6980ADFE">
          <wp:simplePos x="0" y="0"/>
          <wp:positionH relativeFrom="page">
            <wp:posOffset>2</wp:posOffset>
          </wp:positionH>
          <wp:positionV relativeFrom="paragraph">
            <wp:posOffset>-457200</wp:posOffset>
          </wp:positionV>
          <wp:extent cx="7776971" cy="1636776"/>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76971" cy="16367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5063"/>
    <w:multiLevelType w:val="hybridMultilevel"/>
    <w:tmpl w:val="0CE2A7C2"/>
    <w:lvl w:ilvl="0" w:tplc="54B6525A">
      <w:start w:val="1"/>
      <w:numFmt w:val="bullet"/>
      <w:lvlText w:val=""/>
      <w:lvlJc w:val="left"/>
      <w:pPr>
        <w:ind w:left="540" w:hanging="360"/>
      </w:pPr>
      <w:rPr>
        <w:rFonts w:ascii="Symbol" w:hAnsi="Symbol" w:hint="default"/>
        <w:color w:val="5083C9"/>
      </w:rPr>
    </w:lvl>
    <w:lvl w:ilvl="1" w:tplc="D19CFBEA">
      <w:start w:val="1"/>
      <w:numFmt w:val="bullet"/>
      <w:lvlText w:val="o"/>
      <w:lvlJc w:val="left"/>
      <w:pPr>
        <w:ind w:left="1440" w:hanging="360"/>
      </w:pPr>
      <w:rPr>
        <w:rFonts w:ascii="Courier New" w:hAnsi="Courier New" w:cs="Courier New" w:hint="default"/>
      </w:rPr>
    </w:lvl>
    <w:lvl w:ilvl="2" w:tplc="DFFAF310" w:tentative="1">
      <w:start w:val="1"/>
      <w:numFmt w:val="bullet"/>
      <w:lvlText w:val=""/>
      <w:lvlJc w:val="left"/>
      <w:pPr>
        <w:ind w:left="2160" w:hanging="360"/>
      </w:pPr>
      <w:rPr>
        <w:rFonts w:ascii="Wingdings" w:hAnsi="Wingdings" w:hint="default"/>
      </w:rPr>
    </w:lvl>
    <w:lvl w:ilvl="3" w:tplc="6A5A76F8" w:tentative="1">
      <w:start w:val="1"/>
      <w:numFmt w:val="bullet"/>
      <w:lvlText w:val=""/>
      <w:lvlJc w:val="left"/>
      <w:pPr>
        <w:ind w:left="2880" w:hanging="360"/>
      </w:pPr>
      <w:rPr>
        <w:rFonts w:ascii="Symbol" w:hAnsi="Symbol" w:hint="default"/>
      </w:rPr>
    </w:lvl>
    <w:lvl w:ilvl="4" w:tplc="9F9A45EA" w:tentative="1">
      <w:start w:val="1"/>
      <w:numFmt w:val="bullet"/>
      <w:lvlText w:val="o"/>
      <w:lvlJc w:val="left"/>
      <w:pPr>
        <w:ind w:left="3600" w:hanging="360"/>
      </w:pPr>
      <w:rPr>
        <w:rFonts w:ascii="Courier New" w:hAnsi="Courier New" w:cs="Courier New" w:hint="default"/>
      </w:rPr>
    </w:lvl>
    <w:lvl w:ilvl="5" w:tplc="9190C7FE" w:tentative="1">
      <w:start w:val="1"/>
      <w:numFmt w:val="bullet"/>
      <w:lvlText w:val=""/>
      <w:lvlJc w:val="left"/>
      <w:pPr>
        <w:ind w:left="4320" w:hanging="360"/>
      </w:pPr>
      <w:rPr>
        <w:rFonts w:ascii="Wingdings" w:hAnsi="Wingdings" w:hint="default"/>
      </w:rPr>
    </w:lvl>
    <w:lvl w:ilvl="6" w:tplc="14381844" w:tentative="1">
      <w:start w:val="1"/>
      <w:numFmt w:val="bullet"/>
      <w:lvlText w:val=""/>
      <w:lvlJc w:val="left"/>
      <w:pPr>
        <w:ind w:left="5040" w:hanging="360"/>
      </w:pPr>
      <w:rPr>
        <w:rFonts w:ascii="Symbol" w:hAnsi="Symbol" w:hint="default"/>
      </w:rPr>
    </w:lvl>
    <w:lvl w:ilvl="7" w:tplc="6908BC2A" w:tentative="1">
      <w:start w:val="1"/>
      <w:numFmt w:val="bullet"/>
      <w:lvlText w:val="o"/>
      <w:lvlJc w:val="left"/>
      <w:pPr>
        <w:ind w:left="5760" w:hanging="360"/>
      </w:pPr>
      <w:rPr>
        <w:rFonts w:ascii="Courier New" w:hAnsi="Courier New" w:cs="Courier New" w:hint="default"/>
      </w:rPr>
    </w:lvl>
    <w:lvl w:ilvl="8" w:tplc="2EA26C0C" w:tentative="1">
      <w:start w:val="1"/>
      <w:numFmt w:val="bullet"/>
      <w:lvlText w:val=""/>
      <w:lvlJc w:val="left"/>
      <w:pPr>
        <w:ind w:left="6480" w:hanging="360"/>
      </w:pPr>
      <w:rPr>
        <w:rFonts w:ascii="Wingdings" w:hAnsi="Wingdings" w:hint="default"/>
      </w:rPr>
    </w:lvl>
  </w:abstractNum>
  <w:abstractNum w:abstractNumId="1" w15:restartNumberingAfterBreak="0">
    <w:nsid w:val="1568599D"/>
    <w:multiLevelType w:val="multilevel"/>
    <w:tmpl w:val="B13CDD56"/>
    <w:numStyleLink w:val="BulletedList"/>
  </w:abstractNum>
  <w:abstractNum w:abstractNumId="2" w15:restartNumberingAfterBreak="0">
    <w:nsid w:val="1A270686"/>
    <w:multiLevelType w:val="hybridMultilevel"/>
    <w:tmpl w:val="409AC006"/>
    <w:lvl w:ilvl="0" w:tplc="582E5A08">
      <w:start w:val="1"/>
      <w:numFmt w:val="bullet"/>
      <w:pStyle w:val="Checkbox"/>
      <w:lvlText w:val=""/>
      <w:lvlJc w:val="left"/>
      <w:pPr>
        <w:ind w:left="540" w:hanging="360"/>
      </w:pPr>
      <w:rPr>
        <w:rFonts w:ascii="Wingdings" w:hAnsi="Wingdings" w:hint="default"/>
        <w:color w:val="5083C9"/>
        <w:sz w:val="28"/>
      </w:rPr>
    </w:lvl>
    <w:lvl w:ilvl="1" w:tplc="5FACC43C">
      <w:start w:val="1"/>
      <w:numFmt w:val="bullet"/>
      <w:lvlText w:val="o"/>
      <w:lvlJc w:val="left"/>
      <w:pPr>
        <w:ind w:left="1440" w:hanging="360"/>
      </w:pPr>
      <w:rPr>
        <w:rFonts w:ascii="Courier New" w:hAnsi="Courier New" w:cs="Courier New" w:hint="default"/>
      </w:rPr>
    </w:lvl>
    <w:lvl w:ilvl="2" w:tplc="AE86F042" w:tentative="1">
      <w:start w:val="1"/>
      <w:numFmt w:val="bullet"/>
      <w:lvlText w:val=""/>
      <w:lvlJc w:val="left"/>
      <w:pPr>
        <w:ind w:left="2160" w:hanging="360"/>
      </w:pPr>
      <w:rPr>
        <w:rFonts w:ascii="Wingdings" w:hAnsi="Wingdings" w:hint="default"/>
      </w:rPr>
    </w:lvl>
    <w:lvl w:ilvl="3" w:tplc="BBCC1D0C" w:tentative="1">
      <w:start w:val="1"/>
      <w:numFmt w:val="bullet"/>
      <w:lvlText w:val=""/>
      <w:lvlJc w:val="left"/>
      <w:pPr>
        <w:ind w:left="2880" w:hanging="360"/>
      </w:pPr>
      <w:rPr>
        <w:rFonts w:ascii="Symbol" w:hAnsi="Symbol" w:hint="default"/>
      </w:rPr>
    </w:lvl>
    <w:lvl w:ilvl="4" w:tplc="CD68CD76" w:tentative="1">
      <w:start w:val="1"/>
      <w:numFmt w:val="bullet"/>
      <w:lvlText w:val="o"/>
      <w:lvlJc w:val="left"/>
      <w:pPr>
        <w:ind w:left="3600" w:hanging="360"/>
      </w:pPr>
      <w:rPr>
        <w:rFonts w:ascii="Courier New" w:hAnsi="Courier New" w:cs="Courier New" w:hint="default"/>
      </w:rPr>
    </w:lvl>
    <w:lvl w:ilvl="5" w:tplc="ADAC0CCE" w:tentative="1">
      <w:start w:val="1"/>
      <w:numFmt w:val="bullet"/>
      <w:lvlText w:val=""/>
      <w:lvlJc w:val="left"/>
      <w:pPr>
        <w:ind w:left="4320" w:hanging="360"/>
      </w:pPr>
      <w:rPr>
        <w:rFonts w:ascii="Wingdings" w:hAnsi="Wingdings" w:hint="default"/>
      </w:rPr>
    </w:lvl>
    <w:lvl w:ilvl="6" w:tplc="7BCA5370" w:tentative="1">
      <w:start w:val="1"/>
      <w:numFmt w:val="bullet"/>
      <w:lvlText w:val=""/>
      <w:lvlJc w:val="left"/>
      <w:pPr>
        <w:ind w:left="5040" w:hanging="360"/>
      </w:pPr>
      <w:rPr>
        <w:rFonts w:ascii="Symbol" w:hAnsi="Symbol" w:hint="default"/>
      </w:rPr>
    </w:lvl>
    <w:lvl w:ilvl="7" w:tplc="452C04A2" w:tentative="1">
      <w:start w:val="1"/>
      <w:numFmt w:val="bullet"/>
      <w:lvlText w:val="o"/>
      <w:lvlJc w:val="left"/>
      <w:pPr>
        <w:ind w:left="5760" w:hanging="360"/>
      </w:pPr>
      <w:rPr>
        <w:rFonts w:ascii="Courier New" w:hAnsi="Courier New" w:cs="Courier New" w:hint="default"/>
      </w:rPr>
    </w:lvl>
    <w:lvl w:ilvl="8" w:tplc="0980F0B8" w:tentative="1">
      <w:start w:val="1"/>
      <w:numFmt w:val="bullet"/>
      <w:lvlText w:val=""/>
      <w:lvlJc w:val="left"/>
      <w:pPr>
        <w:ind w:left="6480" w:hanging="360"/>
      </w:pPr>
      <w:rPr>
        <w:rFonts w:ascii="Wingdings" w:hAnsi="Wingdings" w:hint="default"/>
      </w:rPr>
    </w:lvl>
  </w:abstractNum>
  <w:abstractNum w:abstractNumId="3" w15:restartNumberingAfterBreak="0">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67C3E30"/>
    <w:multiLevelType w:val="hybridMultilevel"/>
    <w:tmpl w:val="DCE623FE"/>
    <w:lvl w:ilvl="0" w:tplc="6BCE5CC8">
      <w:start w:val="1"/>
      <w:numFmt w:val="bullet"/>
      <w:pStyle w:val="Bullet"/>
      <w:lvlText w:val=""/>
      <w:lvlJc w:val="left"/>
      <w:pPr>
        <w:ind w:left="720" w:hanging="360"/>
      </w:pPr>
      <w:rPr>
        <w:rFonts w:ascii="Symbol" w:hAnsi="Symbol" w:hint="default"/>
        <w:color w:val="5083C9"/>
      </w:rPr>
    </w:lvl>
    <w:lvl w:ilvl="1" w:tplc="D7A0D25A">
      <w:start w:val="1"/>
      <w:numFmt w:val="bullet"/>
      <w:lvlText w:val="o"/>
      <w:lvlJc w:val="left"/>
      <w:pPr>
        <w:ind w:left="1440" w:hanging="360"/>
      </w:pPr>
      <w:rPr>
        <w:rFonts w:ascii="Courier New" w:hAnsi="Courier New" w:cs="Courier New" w:hint="default"/>
      </w:rPr>
    </w:lvl>
    <w:lvl w:ilvl="2" w:tplc="3D844AEC">
      <w:start w:val="1"/>
      <w:numFmt w:val="bullet"/>
      <w:lvlText w:val=""/>
      <w:lvlJc w:val="left"/>
      <w:pPr>
        <w:ind w:left="2160" w:hanging="360"/>
      </w:pPr>
      <w:rPr>
        <w:rFonts w:ascii="Wingdings" w:hAnsi="Wingdings" w:hint="default"/>
      </w:rPr>
    </w:lvl>
    <w:lvl w:ilvl="3" w:tplc="A886A390" w:tentative="1">
      <w:start w:val="1"/>
      <w:numFmt w:val="bullet"/>
      <w:lvlText w:val=""/>
      <w:lvlJc w:val="left"/>
      <w:pPr>
        <w:ind w:left="2880" w:hanging="360"/>
      </w:pPr>
      <w:rPr>
        <w:rFonts w:ascii="Symbol" w:hAnsi="Symbol" w:hint="default"/>
      </w:rPr>
    </w:lvl>
    <w:lvl w:ilvl="4" w:tplc="64383922" w:tentative="1">
      <w:start w:val="1"/>
      <w:numFmt w:val="bullet"/>
      <w:lvlText w:val="o"/>
      <w:lvlJc w:val="left"/>
      <w:pPr>
        <w:ind w:left="3600" w:hanging="360"/>
      </w:pPr>
      <w:rPr>
        <w:rFonts w:ascii="Courier New" w:hAnsi="Courier New" w:cs="Courier New" w:hint="default"/>
      </w:rPr>
    </w:lvl>
    <w:lvl w:ilvl="5" w:tplc="3E84C8A2" w:tentative="1">
      <w:start w:val="1"/>
      <w:numFmt w:val="bullet"/>
      <w:lvlText w:val=""/>
      <w:lvlJc w:val="left"/>
      <w:pPr>
        <w:ind w:left="4320" w:hanging="360"/>
      </w:pPr>
      <w:rPr>
        <w:rFonts w:ascii="Wingdings" w:hAnsi="Wingdings" w:hint="default"/>
      </w:rPr>
    </w:lvl>
    <w:lvl w:ilvl="6" w:tplc="61FA4FD0" w:tentative="1">
      <w:start w:val="1"/>
      <w:numFmt w:val="bullet"/>
      <w:lvlText w:val=""/>
      <w:lvlJc w:val="left"/>
      <w:pPr>
        <w:ind w:left="5040" w:hanging="360"/>
      </w:pPr>
      <w:rPr>
        <w:rFonts w:ascii="Symbol" w:hAnsi="Symbol" w:hint="default"/>
      </w:rPr>
    </w:lvl>
    <w:lvl w:ilvl="7" w:tplc="407E96DA" w:tentative="1">
      <w:start w:val="1"/>
      <w:numFmt w:val="bullet"/>
      <w:lvlText w:val="o"/>
      <w:lvlJc w:val="left"/>
      <w:pPr>
        <w:ind w:left="5760" w:hanging="360"/>
      </w:pPr>
      <w:rPr>
        <w:rFonts w:ascii="Courier New" w:hAnsi="Courier New" w:cs="Courier New" w:hint="default"/>
      </w:rPr>
    </w:lvl>
    <w:lvl w:ilvl="8" w:tplc="B4A21FDA" w:tentative="1">
      <w:start w:val="1"/>
      <w:numFmt w:val="bullet"/>
      <w:lvlText w:val=""/>
      <w:lvlJc w:val="left"/>
      <w:pPr>
        <w:ind w:left="6480" w:hanging="360"/>
      </w:pPr>
      <w:rPr>
        <w:rFonts w:ascii="Wingdings" w:hAnsi="Wingdings" w:hint="default"/>
      </w:rPr>
    </w:lvl>
  </w:abstractNum>
  <w:abstractNum w:abstractNumId="5" w15:restartNumberingAfterBreak="0">
    <w:nsid w:val="49D40F3B"/>
    <w:multiLevelType w:val="multilevel"/>
    <w:tmpl w:val="B13CDD56"/>
    <w:numStyleLink w:val="BulletedList"/>
  </w:abstractNum>
  <w:abstractNum w:abstractNumId="6" w15:restartNumberingAfterBreak="0">
    <w:nsid w:val="4C8601A1"/>
    <w:multiLevelType w:val="hybridMultilevel"/>
    <w:tmpl w:val="43CE94D6"/>
    <w:lvl w:ilvl="0" w:tplc="E53A6584">
      <w:start w:val="1"/>
      <w:numFmt w:val="bullet"/>
      <w:lvlText w:val=""/>
      <w:lvlJc w:val="left"/>
      <w:pPr>
        <w:ind w:left="720" w:hanging="360"/>
      </w:pPr>
      <w:rPr>
        <w:rFonts w:ascii="Symbol" w:hAnsi="Symbol" w:hint="default"/>
      </w:rPr>
    </w:lvl>
    <w:lvl w:ilvl="1" w:tplc="E9D88B10">
      <w:start w:val="1"/>
      <w:numFmt w:val="bullet"/>
      <w:lvlText w:val="o"/>
      <w:lvlJc w:val="left"/>
      <w:pPr>
        <w:ind w:left="1440" w:hanging="360"/>
      </w:pPr>
      <w:rPr>
        <w:rFonts w:ascii="Courier New" w:hAnsi="Courier New" w:hint="default"/>
      </w:rPr>
    </w:lvl>
    <w:lvl w:ilvl="2" w:tplc="4DEA9EC6" w:tentative="1">
      <w:start w:val="1"/>
      <w:numFmt w:val="bullet"/>
      <w:lvlText w:val=""/>
      <w:lvlJc w:val="left"/>
      <w:pPr>
        <w:ind w:left="2160" w:hanging="360"/>
      </w:pPr>
      <w:rPr>
        <w:rFonts w:ascii="Wingdings" w:hAnsi="Wingdings" w:hint="default"/>
      </w:rPr>
    </w:lvl>
    <w:lvl w:ilvl="3" w:tplc="7CA655B8" w:tentative="1">
      <w:start w:val="1"/>
      <w:numFmt w:val="bullet"/>
      <w:lvlText w:val=""/>
      <w:lvlJc w:val="left"/>
      <w:pPr>
        <w:ind w:left="2880" w:hanging="360"/>
      </w:pPr>
      <w:rPr>
        <w:rFonts w:ascii="Symbol" w:hAnsi="Symbol" w:hint="default"/>
      </w:rPr>
    </w:lvl>
    <w:lvl w:ilvl="4" w:tplc="00A4D90C" w:tentative="1">
      <w:start w:val="1"/>
      <w:numFmt w:val="bullet"/>
      <w:lvlText w:val="o"/>
      <w:lvlJc w:val="left"/>
      <w:pPr>
        <w:ind w:left="3600" w:hanging="360"/>
      </w:pPr>
      <w:rPr>
        <w:rFonts w:ascii="Courier New" w:hAnsi="Courier New" w:cs="Courier New" w:hint="default"/>
      </w:rPr>
    </w:lvl>
    <w:lvl w:ilvl="5" w:tplc="1C485EA6" w:tentative="1">
      <w:start w:val="1"/>
      <w:numFmt w:val="bullet"/>
      <w:lvlText w:val=""/>
      <w:lvlJc w:val="left"/>
      <w:pPr>
        <w:ind w:left="4320" w:hanging="360"/>
      </w:pPr>
      <w:rPr>
        <w:rFonts w:ascii="Wingdings" w:hAnsi="Wingdings" w:hint="default"/>
      </w:rPr>
    </w:lvl>
    <w:lvl w:ilvl="6" w:tplc="88943D5E" w:tentative="1">
      <w:start w:val="1"/>
      <w:numFmt w:val="bullet"/>
      <w:lvlText w:val=""/>
      <w:lvlJc w:val="left"/>
      <w:pPr>
        <w:ind w:left="5040" w:hanging="360"/>
      </w:pPr>
      <w:rPr>
        <w:rFonts w:ascii="Symbol" w:hAnsi="Symbol" w:hint="default"/>
      </w:rPr>
    </w:lvl>
    <w:lvl w:ilvl="7" w:tplc="9A16E904" w:tentative="1">
      <w:start w:val="1"/>
      <w:numFmt w:val="bullet"/>
      <w:lvlText w:val="o"/>
      <w:lvlJc w:val="left"/>
      <w:pPr>
        <w:ind w:left="5760" w:hanging="360"/>
      </w:pPr>
      <w:rPr>
        <w:rFonts w:ascii="Courier New" w:hAnsi="Courier New" w:cs="Courier New" w:hint="default"/>
      </w:rPr>
    </w:lvl>
    <w:lvl w:ilvl="8" w:tplc="EAAA21DC" w:tentative="1">
      <w:start w:val="1"/>
      <w:numFmt w:val="bullet"/>
      <w:lvlText w:val=""/>
      <w:lvlJc w:val="left"/>
      <w:pPr>
        <w:ind w:left="6480" w:hanging="360"/>
      </w:pPr>
      <w:rPr>
        <w:rFonts w:ascii="Wingdings" w:hAnsi="Wingdings" w:hint="default"/>
      </w:rPr>
    </w:lvl>
  </w:abstractNum>
  <w:abstractNum w:abstractNumId="7" w15:restartNumberingAfterBreak="0">
    <w:nsid w:val="4E624744"/>
    <w:multiLevelType w:val="hybridMultilevel"/>
    <w:tmpl w:val="D67CDEAC"/>
    <w:lvl w:ilvl="0" w:tplc="2AC2E166">
      <w:start w:val="1"/>
      <w:numFmt w:val="bullet"/>
      <w:pStyle w:val="Xbox"/>
      <w:lvlText w:val=""/>
      <w:lvlJc w:val="left"/>
      <w:pPr>
        <w:ind w:left="540" w:hanging="360"/>
      </w:pPr>
      <w:rPr>
        <w:rFonts w:ascii="Wingdings" w:hAnsi="Wingdings" w:hint="default"/>
        <w:color w:val="BD6363"/>
        <w:sz w:val="28"/>
      </w:rPr>
    </w:lvl>
    <w:lvl w:ilvl="1" w:tplc="B4F223CC">
      <w:start w:val="1"/>
      <w:numFmt w:val="bullet"/>
      <w:lvlText w:val="o"/>
      <w:lvlJc w:val="left"/>
      <w:pPr>
        <w:ind w:left="1440" w:hanging="360"/>
      </w:pPr>
      <w:rPr>
        <w:rFonts w:ascii="Courier New" w:hAnsi="Courier New" w:cs="Courier New" w:hint="default"/>
      </w:rPr>
    </w:lvl>
    <w:lvl w:ilvl="2" w:tplc="D024ADC0" w:tentative="1">
      <w:start w:val="1"/>
      <w:numFmt w:val="bullet"/>
      <w:lvlText w:val=""/>
      <w:lvlJc w:val="left"/>
      <w:pPr>
        <w:ind w:left="2160" w:hanging="360"/>
      </w:pPr>
      <w:rPr>
        <w:rFonts w:ascii="Wingdings" w:hAnsi="Wingdings" w:hint="default"/>
      </w:rPr>
    </w:lvl>
    <w:lvl w:ilvl="3" w:tplc="32122274" w:tentative="1">
      <w:start w:val="1"/>
      <w:numFmt w:val="bullet"/>
      <w:lvlText w:val=""/>
      <w:lvlJc w:val="left"/>
      <w:pPr>
        <w:ind w:left="2880" w:hanging="360"/>
      </w:pPr>
      <w:rPr>
        <w:rFonts w:ascii="Symbol" w:hAnsi="Symbol" w:hint="default"/>
      </w:rPr>
    </w:lvl>
    <w:lvl w:ilvl="4" w:tplc="1CE6EBF6" w:tentative="1">
      <w:start w:val="1"/>
      <w:numFmt w:val="bullet"/>
      <w:lvlText w:val="o"/>
      <w:lvlJc w:val="left"/>
      <w:pPr>
        <w:ind w:left="3600" w:hanging="360"/>
      </w:pPr>
      <w:rPr>
        <w:rFonts w:ascii="Courier New" w:hAnsi="Courier New" w:cs="Courier New" w:hint="default"/>
      </w:rPr>
    </w:lvl>
    <w:lvl w:ilvl="5" w:tplc="0396CE98" w:tentative="1">
      <w:start w:val="1"/>
      <w:numFmt w:val="bullet"/>
      <w:lvlText w:val=""/>
      <w:lvlJc w:val="left"/>
      <w:pPr>
        <w:ind w:left="4320" w:hanging="360"/>
      </w:pPr>
      <w:rPr>
        <w:rFonts w:ascii="Wingdings" w:hAnsi="Wingdings" w:hint="default"/>
      </w:rPr>
    </w:lvl>
    <w:lvl w:ilvl="6" w:tplc="43E2BEBC" w:tentative="1">
      <w:start w:val="1"/>
      <w:numFmt w:val="bullet"/>
      <w:lvlText w:val=""/>
      <w:lvlJc w:val="left"/>
      <w:pPr>
        <w:ind w:left="5040" w:hanging="360"/>
      </w:pPr>
      <w:rPr>
        <w:rFonts w:ascii="Symbol" w:hAnsi="Symbol" w:hint="default"/>
      </w:rPr>
    </w:lvl>
    <w:lvl w:ilvl="7" w:tplc="A664BA10" w:tentative="1">
      <w:start w:val="1"/>
      <w:numFmt w:val="bullet"/>
      <w:lvlText w:val="o"/>
      <w:lvlJc w:val="left"/>
      <w:pPr>
        <w:ind w:left="5760" w:hanging="360"/>
      </w:pPr>
      <w:rPr>
        <w:rFonts w:ascii="Courier New" w:hAnsi="Courier New" w:cs="Courier New" w:hint="default"/>
      </w:rPr>
    </w:lvl>
    <w:lvl w:ilvl="8" w:tplc="A4525974" w:tentative="1">
      <w:start w:val="1"/>
      <w:numFmt w:val="bullet"/>
      <w:lvlText w:val=""/>
      <w:lvlJc w:val="left"/>
      <w:pPr>
        <w:ind w:left="6480" w:hanging="360"/>
      </w:pPr>
      <w:rPr>
        <w:rFonts w:ascii="Wingdings" w:hAnsi="Wingdings" w:hint="default"/>
      </w:rPr>
    </w:lvl>
  </w:abstractNum>
  <w:abstractNum w:abstractNumId="8" w15:restartNumberingAfterBreak="0">
    <w:nsid w:val="532E5207"/>
    <w:multiLevelType w:val="multilevel"/>
    <w:tmpl w:val="B13CDD56"/>
    <w:numStyleLink w:val="BulletedList"/>
  </w:abstractNum>
  <w:abstractNum w:abstractNumId="9" w15:restartNumberingAfterBreak="0">
    <w:nsid w:val="5BA817C5"/>
    <w:multiLevelType w:val="hybridMultilevel"/>
    <w:tmpl w:val="02442980"/>
    <w:lvl w:ilvl="0" w:tplc="75862F7E">
      <w:start w:val="1"/>
      <w:numFmt w:val="bullet"/>
      <w:lvlText w:val=""/>
      <w:lvlJc w:val="left"/>
      <w:pPr>
        <w:ind w:left="720" w:hanging="360"/>
      </w:pPr>
      <w:rPr>
        <w:rFonts w:ascii="Wingdings" w:hAnsi="Wingdings" w:hint="default"/>
        <w:b/>
        <w:i w:val="0"/>
        <w:color w:val="5083C9"/>
        <w:sz w:val="36"/>
      </w:rPr>
    </w:lvl>
    <w:lvl w:ilvl="1" w:tplc="6F3CE2B4" w:tentative="1">
      <w:start w:val="1"/>
      <w:numFmt w:val="bullet"/>
      <w:lvlText w:val="o"/>
      <w:lvlJc w:val="left"/>
      <w:pPr>
        <w:ind w:left="1440" w:hanging="360"/>
      </w:pPr>
      <w:rPr>
        <w:rFonts w:ascii="Courier New" w:hAnsi="Courier New" w:cs="Courier New" w:hint="default"/>
      </w:rPr>
    </w:lvl>
    <w:lvl w:ilvl="2" w:tplc="CCF2F4BC" w:tentative="1">
      <w:start w:val="1"/>
      <w:numFmt w:val="bullet"/>
      <w:lvlText w:val=""/>
      <w:lvlJc w:val="left"/>
      <w:pPr>
        <w:ind w:left="2160" w:hanging="360"/>
      </w:pPr>
      <w:rPr>
        <w:rFonts w:ascii="Wingdings" w:hAnsi="Wingdings" w:hint="default"/>
      </w:rPr>
    </w:lvl>
    <w:lvl w:ilvl="3" w:tplc="670CB7FC" w:tentative="1">
      <w:start w:val="1"/>
      <w:numFmt w:val="bullet"/>
      <w:lvlText w:val=""/>
      <w:lvlJc w:val="left"/>
      <w:pPr>
        <w:ind w:left="2880" w:hanging="360"/>
      </w:pPr>
      <w:rPr>
        <w:rFonts w:ascii="Symbol" w:hAnsi="Symbol" w:hint="default"/>
      </w:rPr>
    </w:lvl>
    <w:lvl w:ilvl="4" w:tplc="B0040CE2" w:tentative="1">
      <w:start w:val="1"/>
      <w:numFmt w:val="bullet"/>
      <w:lvlText w:val="o"/>
      <w:lvlJc w:val="left"/>
      <w:pPr>
        <w:ind w:left="3600" w:hanging="360"/>
      </w:pPr>
      <w:rPr>
        <w:rFonts w:ascii="Courier New" w:hAnsi="Courier New" w:cs="Courier New" w:hint="default"/>
      </w:rPr>
    </w:lvl>
    <w:lvl w:ilvl="5" w:tplc="A2D2EDD8" w:tentative="1">
      <w:start w:val="1"/>
      <w:numFmt w:val="bullet"/>
      <w:lvlText w:val=""/>
      <w:lvlJc w:val="left"/>
      <w:pPr>
        <w:ind w:left="4320" w:hanging="360"/>
      </w:pPr>
      <w:rPr>
        <w:rFonts w:ascii="Wingdings" w:hAnsi="Wingdings" w:hint="default"/>
      </w:rPr>
    </w:lvl>
    <w:lvl w:ilvl="6" w:tplc="F8E4F6FC" w:tentative="1">
      <w:start w:val="1"/>
      <w:numFmt w:val="bullet"/>
      <w:lvlText w:val=""/>
      <w:lvlJc w:val="left"/>
      <w:pPr>
        <w:ind w:left="5040" w:hanging="360"/>
      </w:pPr>
      <w:rPr>
        <w:rFonts w:ascii="Symbol" w:hAnsi="Symbol" w:hint="default"/>
      </w:rPr>
    </w:lvl>
    <w:lvl w:ilvl="7" w:tplc="D1006BE4" w:tentative="1">
      <w:start w:val="1"/>
      <w:numFmt w:val="bullet"/>
      <w:lvlText w:val="o"/>
      <w:lvlJc w:val="left"/>
      <w:pPr>
        <w:ind w:left="5760" w:hanging="360"/>
      </w:pPr>
      <w:rPr>
        <w:rFonts w:ascii="Courier New" w:hAnsi="Courier New" w:cs="Courier New" w:hint="default"/>
      </w:rPr>
    </w:lvl>
    <w:lvl w:ilvl="8" w:tplc="6D3AA62E" w:tentative="1">
      <w:start w:val="1"/>
      <w:numFmt w:val="bullet"/>
      <w:lvlText w:val=""/>
      <w:lvlJc w:val="left"/>
      <w:pPr>
        <w:ind w:left="6480" w:hanging="360"/>
      </w:pPr>
      <w:rPr>
        <w:rFonts w:ascii="Wingdings" w:hAnsi="Wingdings" w:hint="default"/>
      </w:rPr>
    </w:lvl>
  </w:abstractNum>
  <w:abstractNum w:abstractNumId="10" w15:restartNumberingAfterBreak="0">
    <w:nsid w:val="730B4ECD"/>
    <w:multiLevelType w:val="hybridMultilevel"/>
    <w:tmpl w:val="6C406044"/>
    <w:lvl w:ilvl="0" w:tplc="FEFCB798">
      <w:start w:val="1"/>
      <w:numFmt w:val="bullet"/>
      <w:pStyle w:val="BulletlistHighlight"/>
      <w:lvlText w:val=""/>
      <w:lvlJc w:val="left"/>
      <w:pPr>
        <w:ind w:left="288" w:hanging="288"/>
      </w:pPr>
      <w:rPr>
        <w:rFonts w:ascii="Symbol" w:hAnsi="Symbol" w:hint="default"/>
      </w:rPr>
    </w:lvl>
    <w:lvl w:ilvl="1" w:tplc="FA6A5C2E">
      <w:start w:val="1"/>
      <w:numFmt w:val="bullet"/>
      <w:lvlText w:val="o"/>
      <w:lvlJc w:val="left"/>
      <w:pPr>
        <w:ind w:left="576" w:hanging="216"/>
      </w:pPr>
      <w:rPr>
        <w:rFonts w:ascii="Courier New" w:hAnsi="Courier New" w:hint="default"/>
      </w:rPr>
    </w:lvl>
    <w:lvl w:ilvl="2" w:tplc="E94E1010">
      <w:start w:val="1"/>
      <w:numFmt w:val="bullet"/>
      <w:lvlText w:val=""/>
      <w:lvlJc w:val="left"/>
      <w:pPr>
        <w:ind w:left="864" w:hanging="216"/>
      </w:pPr>
      <w:rPr>
        <w:rFonts w:ascii="Wingdings" w:hAnsi="Wingdings" w:hint="default"/>
      </w:rPr>
    </w:lvl>
    <w:lvl w:ilvl="3" w:tplc="B91E371C" w:tentative="1">
      <w:start w:val="1"/>
      <w:numFmt w:val="bullet"/>
      <w:lvlText w:val=""/>
      <w:lvlJc w:val="left"/>
      <w:pPr>
        <w:ind w:left="2880" w:hanging="360"/>
      </w:pPr>
      <w:rPr>
        <w:rFonts w:ascii="Symbol" w:hAnsi="Symbol" w:hint="default"/>
      </w:rPr>
    </w:lvl>
    <w:lvl w:ilvl="4" w:tplc="B7141278" w:tentative="1">
      <w:start w:val="1"/>
      <w:numFmt w:val="bullet"/>
      <w:lvlText w:val="o"/>
      <w:lvlJc w:val="left"/>
      <w:pPr>
        <w:ind w:left="3600" w:hanging="360"/>
      </w:pPr>
      <w:rPr>
        <w:rFonts w:ascii="Courier New" w:hAnsi="Courier New" w:cs="Courier New" w:hint="default"/>
      </w:rPr>
    </w:lvl>
    <w:lvl w:ilvl="5" w:tplc="01102744" w:tentative="1">
      <w:start w:val="1"/>
      <w:numFmt w:val="bullet"/>
      <w:lvlText w:val=""/>
      <w:lvlJc w:val="left"/>
      <w:pPr>
        <w:ind w:left="4320" w:hanging="360"/>
      </w:pPr>
      <w:rPr>
        <w:rFonts w:ascii="Wingdings" w:hAnsi="Wingdings" w:hint="default"/>
      </w:rPr>
    </w:lvl>
    <w:lvl w:ilvl="6" w:tplc="B4EA00DC" w:tentative="1">
      <w:start w:val="1"/>
      <w:numFmt w:val="bullet"/>
      <w:lvlText w:val=""/>
      <w:lvlJc w:val="left"/>
      <w:pPr>
        <w:ind w:left="5040" w:hanging="360"/>
      </w:pPr>
      <w:rPr>
        <w:rFonts w:ascii="Symbol" w:hAnsi="Symbol" w:hint="default"/>
      </w:rPr>
    </w:lvl>
    <w:lvl w:ilvl="7" w:tplc="6FACB338" w:tentative="1">
      <w:start w:val="1"/>
      <w:numFmt w:val="bullet"/>
      <w:lvlText w:val="o"/>
      <w:lvlJc w:val="left"/>
      <w:pPr>
        <w:ind w:left="5760" w:hanging="360"/>
      </w:pPr>
      <w:rPr>
        <w:rFonts w:ascii="Courier New" w:hAnsi="Courier New" w:cs="Courier New" w:hint="default"/>
      </w:rPr>
    </w:lvl>
    <w:lvl w:ilvl="8" w:tplc="EAEC1360" w:tentative="1">
      <w:start w:val="1"/>
      <w:numFmt w:val="bullet"/>
      <w:lvlText w:val=""/>
      <w:lvlJc w:val="left"/>
      <w:pPr>
        <w:ind w:left="6480" w:hanging="360"/>
      </w:pPr>
      <w:rPr>
        <w:rFonts w:ascii="Wingdings" w:hAnsi="Wingdings" w:hint="default"/>
      </w:rPr>
    </w:lvl>
  </w:abstractNum>
  <w:abstractNum w:abstractNumId="11" w15:restartNumberingAfterBreak="0">
    <w:nsid w:val="74912014"/>
    <w:multiLevelType w:val="hybridMultilevel"/>
    <w:tmpl w:val="96747874"/>
    <w:lvl w:ilvl="0" w:tplc="687E06B0">
      <w:start w:val="1"/>
      <w:numFmt w:val="bullet"/>
      <w:pStyle w:val="Bullets"/>
      <w:lvlText w:val=""/>
      <w:lvlJc w:val="left"/>
      <w:pPr>
        <w:ind w:left="720" w:hanging="360"/>
      </w:pPr>
      <w:rPr>
        <w:rFonts w:ascii="Symbol" w:hAnsi="Symbol" w:hint="default"/>
        <w:b/>
        <w:color w:val="595959"/>
      </w:rPr>
    </w:lvl>
    <w:lvl w:ilvl="1" w:tplc="D548AC74" w:tentative="1">
      <w:start w:val="1"/>
      <w:numFmt w:val="bullet"/>
      <w:lvlText w:val="o"/>
      <w:lvlJc w:val="left"/>
      <w:pPr>
        <w:ind w:left="1440" w:hanging="360"/>
      </w:pPr>
      <w:rPr>
        <w:rFonts w:ascii="Courier New" w:hAnsi="Courier New" w:cs="Courier New" w:hint="default"/>
      </w:rPr>
    </w:lvl>
    <w:lvl w:ilvl="2" w:tplc="4FAAA1DA" w:tentative="1">
      <w:start w:val="1"/>
      <w:numFmt w:val="bullet"/>
      <w:lvlText w:val=""/>
      <w:lvlJc w:val="left"/>
      <w:pPr>
        <w:ind w:left="2160" w:hanging="360"/>
      </w:pPr>
      <w:rPr>
        <w:rFonts w:ascii="Wingdings" w:hAnsi="Wingdings" w:hint="default"/>
      </w:rPr>
    </w:lvl>
    <w:lvl w:ilvl="3" w:tplc="B68C961A" w:tentative="1">
      <w:start w:val="1"/>
      <w:numFmt w:val="bullet"/>
      <w:lvlText w:val=""/>
      <w:lvlJc w:val="left"/>
      <w:pPr>
        <w:ind w:left="2880" w:hanging="360"/>
      </w:pPr>
      <w:rPr>
        <w:rFonts w:ascii="Symbol" w:hAnsi="Symbol" w:hint="default"/>
      </w:rPr>
    </w:lvl>
    <w:lvl w:ilvl="4" w:tplc="D67CDBE4" w:tentative="1">
      <w:start w:val="1"/>
      <w:numFmt w:val="bullet"/>
      <w:lvlText w:val="o"/>
      <w:lvlJc w:val="left"/>
      <w:pPr>
        <w:ind w:left="3600" w:hanging="360"/>
      </w:pPr>
      <w:rPr>
        <w:rFonts w:ascii="Courier New" w:hAnsi="Courier New" w:cs="Courier New" w:hint="default"/>
      </w:rPr>
    </w:lvl>
    <w:lvl w:ilvl="5" w:tplc="587E48FE" w:tentative="1">
      <w:start w:val="1"/>
      <w:numFmt w:val="bullet"/>
      <w:lvlText w:val=""/>
      <w:lvlJc w:val="left"/>
      <w:pPr>
        <w:ind w:left="4320" w:hanging="360"/>
      </w:pPr>
      <w:rPr>
        <w:rFonts w:ascii="Wingdings" w:hAnsi="Wingdings" w:hint="default"/>
      </w:rPr>
    </w:lvl>
    <w:lvl w:ilvl="6" w:tplc="9CEEF158" w:tentative="1">
      <w:start w:val="1"/>
      <w:numFmt w:val="bullet"/>
      <w:lvlText w:val=""/>
      <w:lvlJc w:val="left"/>
      <w:pPr>
        <w:ind w:left="5040" w:hanging="360"/>
      </w:pPr>
      <w:rPr>
        <w:rFonts w:ascii="Symbol" w:hAnsi="Symbol" w:hint="default"/>
      </w:rPr>
    </w:lvl>
    <w:lvl w:ilvl="7" w:tplc="5416203E" w:tentative="1">
      <w:start w:val="1"/>
      <w:numFmt w:val="bullet"/>
      <w:lvlText w:val="o"/>
      <w:lvlJc w:val="left"/>
      <w:pPr>
        <w:ind w:left="5760" w:hanging="360"/>
      </w:pPr>
      <w:rPr>
        <w:rFonts w:ascii="Courier New" w:hAnsi="Courier New" w:cs="Courier New" w:hint="default"/>
      </w:rPr>
    </w:lvl>
    <w:lvl w:ilvl="8" w:tplc="46326458" w:tentative="1">
      <w:start w:val="1"/>
      <w:numFmt w:val="bullet"/>
      <w:lvlText w:val=""/>
      <w:lvlJc w:val="left"/>
      <w:pPr>
        <w:ind w:left="6480" w:hanging="360"/>
      </w:pPr>
      <w:rPr>
        <w:rFonts w:ascii="Wingdings" w:hAnsi="Wingdings" w:hint="default"/>
      </w:rPr>
    </w:lvl>
  </w:abstractNum>
  <w:num w:numId="1" w16cid:durableId="1761174895">
    <w:abstractNumId w:val="0"/>
  </w:num>
  <w:num w:numId="2" w16cid:durableId="1473596252">
    <w:abstractNumId w:val="6"/>
  </w:num>
  <w:num w:numId="3" w16cid:durableId="2084333974">
    <w:abstractNumId w:val="2"/>
  </w:num>
  <w:num w:numId="4" w16cid:durableId="1137797183">
    <w:abstractNumId w:val="7"/>
  </w:num>
  <w:num w:numId="5" w16cid:durableId="564221546">
    <w:abstractNumId w:val="10"/>
  </w:num>
  <w:num w:numId="6" w16cid:durableId="1796677994">
    <w:abstractNumId w:val="3"/>
  </w:num>
  <w:num w:numId="7" w16cid:durableId="2094085183">
    <w:abstractNumId w:val="1"/>
  </w:num>
  <w:num w:numId="8" w16cid:durableId="1887065045">
    <w:abstractNumId w:val="5"/>
  </w:num>
  <w:num w:numId="9" w16cid:durableId="246698048">
    <w:abstractNumId w:val="8"/>
  </w:num>
  <w:num w:numId="10" w16cid:durableId="302009649">
    <w:abstractNumId w:val="4"/>
  </w:num>
  <w:num w:numId="11" w16cid:durableId="690447873">
    <w:abstractNumId w:val="11"/>
  </w:num>
  <w:num w:numId="12" w16cid:durableId="6703324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E0"/>
    <w:rsid w:val="000635D2"/>
    <w:rsid w:val="000847AD"/>
    <w:rsid w:val="00090473"/>
    <w:rsid w:val="0012162D"/>
    <w:rsid w:val="001327E9"/>
    <w:rsid w:val="001345D9"/>
    <w:rsid w:val="001467F1"/>
    <w:rsid w:val="0016683E"/>
    <w:rsid w:val="00171781"/>
    <w:rsid w:val="001725D9"/>
    <w:rsid w:val="0019038E"/>
    <w:rsid w:val="00197A9E"/>
    <w:rsid w:val="001B1A7E"/>
    <w:rsid w:val="001B5774"/>
    <w:rsid w:val="002246FD"/>
    <w:rsid w:val="00234E95"/>
    <w:rsid w:val="00235733"/>
    <w:rsid w:val="0024208C"/>
    <w:rsid w:val="00242C0E"/>
    <w:rsid w:val="0026000D"/>
    <w:rsid w:val="00282C22"/>
    <w:rsid w:val="002C66D2"/>
    <w:rsid w:val="002E66F7"/>
    <w:rsid w:val="002F02F6"/>
    <w:rsid w:val="002F5A32"/>
    <w:rsid w:val="003243B0"/>
    <w:rsid w:val="003267EB"/>
    <w:rsid w:val="00327249"/>
    <w:rsid w:val="0035530B"/>
    <w:rsid w:val="0037553A"/>
    <w:rsid w:val="00377AA8"/>
    <w:rsid w:val="003A6B72"/>
    <w:rsid w:val="003C10A8"/>
    <w:rsid w:val="00426220"/>
    <w:rsid w:val="004360D8"/>
    <w:rsid w:val="00441851"/>
    <w:rsid w:val="004665E3"/>
    <w:rsid w:val="00484002"/>
    <w:rsid w:val="00485C3A"/>
    <w:rsid w:val="004967FA"/>
    <w:rsid w:val="004A65E6"/>
    <w:rsid w:val="004B125C"/>
    <w:rsid w:val="004B7DB5"/>
    <w:rsid w:val="004C18F6"/>
    <w:rsid w:val="004E2AD7"/>
    <w:rsid w:val="004F3C17"/>
    <w:rsid w:val="00501CE0"/>
    <w:rsid w:val="00526C74"/>
    <w:rsid w:val="00534014"/>
    <w:rsid w:val="005806E6"/>
    <w:rsid w:val="00584B55"/>
    <w:rsid w:val="005A5BCC"/>
    <w:rsid w:val="005A69AB"/>
    <w:rsid w:val="005D05D9"/>
    <w:rsid w:val="005E4D2F"/>
    <w:rsid w:val="005E5147"/>
    <w:rsid w:val="005E6867"/>
    <w:rsid w:val="00611BB4"/>
    <w:rsid w:val="00677DD4"/>
    <w:rsid w:val="00691CF0"/>
    <w:rsid w:val="006A4CCA"/>
    <w:rsid w:val="006B2E3A"/>
    <w:rsid w:val="006D0148"/>
    <w:rsid w:val="006D62D9"/>
    <w:rsid w:val="006E2EDC"/>
    <w:rsid w:val="006E3B62"/>
    <w:rsid w:val="00707343"/>
    <w:rsid w:val="007201D3"/>
    <w:rsid w:val="0072732A"/>
    <w:rsid w:val="00731A58"/>
    <w:rsid w:val="00771429"/>
    <w:rsid w:val="00802FF0"/>
    <w:rsid w:val="00817EEE"/>
    <w:rsid w:val="008254B5"/>
    <w:rsid w:val="00826394"/>
    <w:rsid w:val="008355FF"/>
    <w:rsid w:val="00844896"/>
    <w:rsid w:val="0084543D"/>
    <w:rsid w:val="008A7E71"/>
    <w:rsid w:val="008C01A9"/>
    <w:rsid w:val="008C3FE0"/>
    <w:rsid w:val="008C4D53"/>
    <w:rsid w:val="008C539C"/>
    <w:rsid w:val="008F109D"/>
    <w:rsid w:val="008F7B15"/>
    <w:rsid w:val="00921272"/>
    <w:rsid w:val="00926535"/>
    <w:rsid w:val="00937CD1"/>
    <w:rsid w:val="00944D55"/>
    <w:rsid w:val="00947E11"/>
    <w:rsid w:val="00957814"/>
    <w:rsid w:val="009779F0"/>
    <w:rsid w:val="0098636D"/>
    <w:rsid w:val="00993033"/>
    <w:rsid w:val="00995F02"/>
    <w:rsid w:val="009A663E"/>
    <w:rsid w:val="009B5686"/>
    <w:rsid w:val="009D4BB6"/>
    <w:rsid w:val="009E4DC9"/>
    <w:rsid w:val="009F3CA3"/>
    <w:rsid w:val="00A337BD"/>
    <w:rsid w:val="00A357CD"/>
    <w:rsid w:val="00A46068"/>
    <w:rsid w:val="00A47C53"/>
    <w:rsid w:val="00A62BE1"/>
    <w:rsid w:val="00A83C9F"/>
    <w:rsid w:val="00A95ADA"/>
    <w:rsid w:val="00AA6480"/>
    <w:rsid w:val="00AB0BDF"/>
    <w:rsid w:val="00AD0649"/>
    <w:rsid w:val="00B1119B"/>
    <w:rsid w:val="00B12294"/>
    <w:rsid w:val="00B27C10"/>
    <w:rsid w:val="00B34A25"/>
    <w:rsid w:val="00B727AD"/>
    <w:rsid w:val="00BB2DAC"/>
    <w:rsid w:val="00BC32B1"/>
    <w:rsid w:val="00C72DE7"/>
    <w:rsid w:val="00C73DB9"/>
    <w:rsid w:val="00C812D2"/>
    <w:rsid w:val="00C84C66"/>
    <w:rsid w:val="00C9103C"/>
    <w:rsid w:val="00C9359B"/>
    <w:rsid w:val="00CA1B34"/>
    <w:rsid w:val="00CB6777"/>
    <w:rsid w:val="00CC15E2"/>
    <w:rsid w:val="00CF5E21"/>
    <w:rsid w:val="00D067DA"/>
    <w:rsid w:val="00D379D5"/>
    <w:rsid w:val="00D65DB4"/>
    <w:rsid w:val="00D76FCB"/>
    <w:rsid w:val="00D8467E"/>
    <w:rsid w:val="00DB123E"/>
    <w:rsid w:val="00DB3F4A"/>
    <w:rsid w:val="00DC3880"/>
    <w:rsid w:val="00DF3190"/>
    <w:rsid w:val="00E16E6C"/>
    <w:rsid w:val="00E16FF3"/>
    <w:rsid w:val="00E3089F"/>
    <w:rsid w:val="00E6115F"/>
    <w:rsid w:val="00E8403D"/>
    <w:rsid w:val="00EA2BB6"/>
    <w:rsid w:val="00EA4A5A"/>
    <w:rsid w:val="00EC1229"/>
    <w:rsid w:val="00EC2053"/>
    <w:rsid w:val="00EE40BE"/>
    <w:rsid w:val="00EF03C4"/>
    <w:rsid w:val="00EF5623"/>
    <w:rsid w:val="00EF7BE8"/>
    <w:rsid w:val="00F021E9"/>
    <w:rsid w:val="00F95FC8"/>
    <w:rsid w:val="00FA37CF"/>
    <w:rsid w:val="00FC6AD8"/>
    <w:rsid w:val="00FD61EC"/>
    <w:rsid w:val="00FD6AEE"/>
    <w:rsid w:val="00FD7DAA"/>
    <w:rsid w:val="00FE63C4"/>
    <w:rsid w:val="00FF3F30"/>
    <w:rsid w:val="00FF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AC65"/>
  <w15:chartTrackingRefBased/>
  <w15:docId w15:val="{6F4B44AD-A0F5-4AFB-930F-99139EC3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uiPriority w:val="9"/>
    <w:unhideWhenUsed/>
    <w:qFormat/>
    <w:rsid w:val="00AB0BDF"/>
    <w:pPr>
      <w:spacing w:before="240" w:after="120"/>
      <w:outlineLvl w:val="1"/>
    </w:pPr>
    <w:rPr>
      <w:rFonts w:ascii="Calibri" w:eastAsia="Calibri" w:hAnsi="Calibri" w:cs="Times New Roman"/>
      <w:b/>
      <w:i/>
      <w:color w:val="59595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8A7E71"/>
    <w:pPr>
      <w:spacing w:after="120" w:line="228" w:lineRule="auto"/>
    </w:pPr>
    <w:rPr>
      <w:b/>
      <w:color w:val="5083C9"/>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8A7E71"/>
    <w:rPr>
      <w:b/>
      <w:color w:val="5083C9"/>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441851"/>
    <w:pPr>
      <w:spacing w:after="0" w:line="216" w:lineRule="auto"/>
      <w:jc w:val="left"/>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441851"/>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B727AD"/>
    <w:pPr>
      <w:spacing w:after="60"/>
    </w:pPr>
  </w:style>
  <w:style w:type="paragraph" w:customStyle="1" w:styleId="Checkbox">
    <w:name w:val="Checkbox"/>
    <w:basedOn w:val="BulletList"/>
    <w:link w:val="CheckboxChar"/>
    <w:qFormat/>
    <w:rsid w:val="00E16E6C"/>
    <w:pPr>
      <w:numPr>
        <w:numId w:val="3"/>
      </w:numPr>
      <w:tabs>
        <w:tab w:val="left" w:pos="540"/>
      </w:tabs>
      <w:ind w:hanging="450"/>
    </w:pPr>
  </w:style>
  <w:style w:type="character" w:customStyle="1" w:styleId="BulletListChar">
    <w:name w:val="Bullet List Char"/>
    <w:basedOn w:val="BodyTextChar"/>
    <w:link w:val="BulletList"/>
    <w:rsid w:val="00B727AD"/>
    <w:rPr>
      <w:rFonts w:ascii="Calibri" w:eastAsia="Times New Roman" w:hAnsi="Calibri" w:cs="Arial"/>
      <w:color w:val="595959"/>
      <w:szCs w:val="20"/>
    </w:rPr>
  </w:style>
  <w:style w:type="paragraph" w:customStyle="1" w:styleId="Xbox">
    <w:name w:val="Xbox"/>
    <w:basedOn w:val="Checkbox"/>
    <w:link w:val="XboxChar"/>
    <w:qFormat/>
    <w:rsid w:val="00E16E6C"/>
    <w:pPr>
      <w:numPr>
        <w:numId w:val="4"/>
      </w:numPr>
      <w:ind w:hanging="450"/>
    </w:pPr>
  </w:style>
  <w:style w:type="character" w:customStyle="1" w:styleId="CheckboxChar">
    <w:name w:val="Checkbox Char"/>
    <w:basedOn w:val="BulletListChar"/>
    <w:link w:val="Checkbox"/>
    <w:rsid w:val="00E16E6C"/>
    <w:rPr>
      <w:rFonts w:ascii="Calibri" w:eastAsia="Times New Roman" w:hAnsi="Calibri" w:cs="Arial"/>
      <w:color w:val="595959"/>
      <w:szCs w:val="20"/>
    </w:rPr>
  </w:style>
  <w:style w:type="paragraph" w:customStyle="1" w:styleId="CallOutBox">
    <w:name w:val="Call Out Box"/>
    <w:basedOn w:val="Footer"/>
    <w:link w:val="CallOutBoxChar"/>
    <w:qFormat/>
    <w:rsid w:val="00CF5E21"/>
    <w:pPr>
      <w:jc w:val="center"/>
    </w:pPr>
    <w:rPr>
      <w:b/>
      <w:i/>
      <w:color w:val="5083C9"/>
      <w:sz w:val="36"/>
      <w:szCs w:val="36"/>
    </w:rPr>
  </w:style>
  <w:style w:type="character" w:customStyle="1" w:styleId="XboxChar">
    <w:name w:val="Xbox Char"/>
    <w:basedOn w:val="CheckboxChar"/>
    <w:link w:val="Xbox"/>
    <w:rsid w:val="00E16E6C"/>
    <w:rPr>
      <w:rFonts w:ascii="Calibri" w:eastAsia="Times New Roman" w:hAnsi="Calibri" w:cs="Arial"/>
      <w:color w:val="595959"/>
      <w:szCs w:val="20"/>
    </w:rPr>
  </w:style>
  <w:style w:type="table" w:styleId="TableGrid">
    <w:name w:val="Table Grid"/>
    <w:basedOn w:val="TableNormal"/>
    <w:uiPriority w:val="39"/>
    <w:rsid w:val="00C8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OutBoxChar">
    <w:name w:val="Call Out Box Char"/>
    <w:basedOn w:val="FooterChar"/>
    <w:link w:val="CallOutBox"/>
    <w:rsid w:val="00CF5E21"/>
    <w:rPr>
      <w:b/>
      <w:i/>
      <w:color w:val="5083C9"/>
      <w:sz w:val="36"/>
      <w:szCs w:val="36"/>
    </w:rPr>
  </w:style>
  <w:style w:type="paragraph" w:customStyle="1" w:styleId="TableHeader">
    <w:name w:val="Table Header"/>
    <w:basedOn w:val="BodyText"/>
    <w:link w:val="TableHeaderChar"/>
    <w:qFormat/>
    <w:rsid w:val="00C84C66"/>
    <w:pPr>
      <w:jc w:val="center"/>
    </w:pPr>
    <w:rPr>
      <w:b/>
      <w:color w:val="FFFFFF" w:themeColor="background1"/>
      <w:sz w:val="26"/>
      <w:szCs w:val="26"/>
    </w:rPr>
  </w:style>
  <w:style w:type="character" w:customStyle="1" w:styleId="TableHeaderChar">
    <w:name w:val="Table Header Char"/>
    <w:basedOn w:val="BodyTextChar"/>
    <w:link w:val="TableHeader"/>
    <w:rsid w:val="00C84C66"/>
    <w:rPr>
      <w:rFonts w:ascii="Calibri" w:eastAsia="Times New Roman" w:hAnsi="Calibri" w:cs="Arial"/>
      <w:b/>
      <w:color w:val="FFFFFF" w:themeColor="background1"/>
      <w:sz w:val="26"/>
      <w:szCs w:val="26"/>
    </w:rPr>
  </w:style>
  <w:style w:type="character" w:styleId="Hyperlink">
    <w:name w:val="Hyperlink"/>
    <w:basedOn w:val="DefaultParagraphFont"/>
    <w:uiPriority w:val="99"/>
    <w:unhideWhenUsed/>
    <w:rsid w:val="008C01A9"/>
    <w:rPr>
      <w:color w:val="0563C1" w:themeColor="hyperlink"/>
      <w:u w:val="single"/>
    </w:rPr>
  </w:style>
  <w:style w:type="paragraph" w:customStyle="1" w:styleId="BulletlistHighlight">
    <w:name w:val="Bullet list Highlight"/>
    <w:basedOn w:val="BodyText"/>
    <w:rsid w:val="008C01A9"/>
    <w:pPr>
      <w:numPr>
        <w:numId w:val="5"/>
      </w:numPr>
      <w:spacing w:before="120" w:after="120"/>
    </w:pPr>
    <w:rPr>
      <w:color w:val="FFFFFF"/>
    </w:rPr>
  </w:style>
  <w:style w:type="paragraph" w:customStyle="1" w:styleId="LR-Heading">
    <w:name w:val="LR-Heading"/>
    <w:basedOn w:val="Normal"/>
    <w:link w:val="LR-HeadingChar"/>
    <w:qFormat/>
    <w:rsid w:val="008C01A9"/>
    <w:pPr>
      <w:spacing w:before="120" w:after="120" w:line="240" w:lineRule="auto"/>
    </w:pPr>
    <w:rPr>
      <w:rFonts w:ascii="Calibri" w:eastAsia="Times New Roman" w:hAnsi="Calibri" w:cs="Times New Roman"/>
      <w:b/>
      <w:caps/>
      <w:color w:val="595959"/>
      <w:sz w:val="28"/>
      <w:szCs w:val="20"/>
    </w:rPr>
  </w:style>
  <w:style w:type="character" w:customStyle="1" w:styleId="LR-HeadingChar">
    <w:name w:val="LR-Heading Char"/>
    <w:link w:val="LR-Heading"/>
    <w:rsid w:val="008C01A9"/>
    <w:rPr>
      <w:rFonts w:ascii="Calibri" w:eastAsia="Times New Roman" w:hAnsi="Calibri" w:cs="Times New Roman"/>
      <w:b/>
      <w:caps/>
      <w:color w:val="595959"/>
      <w:sz w:val="28"/>
      <w:szCs w:val="20"/>
    </w:rPr>
  </w:style>
  <w:style w:type="paragraph" w:customStyle="1" w:styleId="LR-BulletList">
    <w:name w:val="LR-Bullet List"/>
    <w:basedOn w:val="BulletlistHighlight"/>
    <w:link w:val="LR-BulletListChar"/>
    <w:qFormat/>
    <w:rsid w:val="008C01A9"/>
    <w:rPr>
      <w:color w:val="595959"/>
    </w:rPr>
  </w:style>
  <w:style w:type="character" w:customStyle="1" w:styleId="LR-BulletListChar">
    <w:name w:val="LR-Bullet List Char"/>
    <w:link w:val="LR-BulletList"/>
    <w:rsid w:val="008C01A9"/>
    <w:rPr>
      <w:rFonts w:ascii="Calibri" w:eastAsia="Times New Roman" w:hAnsi="Calibri" w:cs="Arial"/>
      <w:color w:val="595959"/>
      <w:szCs w:val="20"/>
    </w:rPr>
  </w:style>
  <w:style w:type="numbering" w:customStyle="1" w:styleId="BulletedList">
    <w:name w:val="Bulleted List"/>
    <w:uiPriority w:val="99"/>
    <w:rsid w:val="005806E6"/>
    <w:pPr>
      <w:numPr>
        <w:numId w:val="6"/>
      </w:numPr>
    </w:pPr>
  </w:style>
  <w:style w:type="paragraph" w:customStyle="1" w:styleId="Bullet">
    <w:name w:val="Bullet"/>
    <w:basedOn w:val="BodyText"/>
    <w:link w:val="BulletChar"/>
    <w:qFormat/>
    <w:rsid w:val="00731A58"/>
    <w:pPr>
      <w:numPr>
        <w:numId w:val="10"/>
      </w:numPr>
      <w:spacing w:after="0"/>
    </w:pPr>
  </w:style>
  <w:style w:type="character" w:customStyle="1" w:styleId="BulletChar">
    <w:name w:val="Bullet Char"/>
    <w:basedOn w:val="BodyTextChar"/>
    <w:link w:val="Bullet"/>
    <w:rsid w:val="00731A58"/>
    <w:rPr>
      <w:rFonts w:ascii="Calibri" w:eastAsia="Times New Roman" w:hAnsi="Calibri" w:cs="Arial"/>
      <w:color w:val="595959"/>
      <w:szCs w:val="20"/>
    </w:rPr>
  </w:style>
  <w:style w:type="character" w:styleId="UnresolvedMention">
    <w:name w:val="Unresolved Mention"/>
    <w:basedOn w:val="DefaultParagraphFont"/>
    <w:uiPriority w:val="99"/>
    <w:semiHidden/>
    <w:unhideWhenUsed/>
    <w:rsid w:val="001467F1"/>
    <w:rPr>
      <w:color w:val="605E5C"/>
      <w:shd w:val="clear" w:color="auto" w:fill="E1DFDD"/>
    </w:rPr>
  </w:style>
  <w:style w:type="paragraph" w:customStyle="1" w:styleId="T-Heading">
    <w:name w:val="T-Heading"/>
    <w:basedOn w:val="Normal"/>
    <w:link w:val="T-HeadingChar"/>
    <w:qFormat/>
    <w:rsid w:val="00AB0BDF"/>
    <w:pPr>
      <w:spacing w:before="120" w:after="120" w:line="240" w:lineRule="auto"/>
      <w:jc w:val="center"/>
    </w:pPr>
    <w:rPr>
      <w:rFonts w:ascii="Calibri" w:eastAsia="Calibri" w:hAnsi="Calibri" w:cs="Times New Roman"/>
      <w:b/>
      <w:caps/>
      <w:color w:val="FFFFFF"/>
      <w:sz w:val="28"/>
      <w:szCs w:val="20"/>
    </w:rPr>
  </w:style>
  <w:style w:type="character" w:customStyle="1" w:styleId="T-HeadingChar">
    <w:name w:val="T-Heading Char"/>
    <w:link w:val="T-Heading"/>
    <w:rsid w:val="00AB0BDF"/>
    <w:rPr>
      <w:rFonts w:ascii="Calibri" w:eastAsia="Calibri" w:hAnsi="Calibri" w:cs="Times New Roman"/>
      <w:b/>
      <w:caps/>
      <w:color w:val="FFFFFF"/>
      <w:sz w:val="28"/>
      <w:szCs w:val="20"/>
    </w:rPr>
  </w:style>
  <w:style w:type="paragraph" w:customStyle="1" w:styleId="Bullets">
    <w:name w:val="Bullets"/>
    <w:basedOn w:val="BodyText"/>
    <w:link w:val="BulletsChar"/>
    <w:qFormat/>
    <w:rsid w:val="00AB0BDF"/>
    <w:pPr>
      <w:numPr>
        <w:numId w:val="11"/>
      </w:numPr>
      <w:spacing w:before="120" w:after="240"/>
    </w:pPr>
  </w:style>
  <w:style w:type="character" w:customStyle="1" w:styleId="BulletsChar">
    <w:name w:val="Bullets Char"/>
    <w:link w:val="Bullets"/>
    <w:rsid w:val="00AB0BDF"/>
    <w:rPr>
      <w:rFonts w:ascii="Calibri" w:eastAsia="Times New Roman" w:hAnsi="Calibri" w:cs="Arial"/>
      <w:color w:val="595959"/>
      <w:szCs w:val="20"/>
    </w:rPr>
  </w:style>
  <w:style w:type="character" w:customStyle="1" w:styleId="Heading2Char">
    <w:name w:val="Heading 2 Char"/>
    <w:basedOn w:val="DefaultParagraphFont"/>
    <w:link w:val="Heading2"/>
    <w:uiPriority w:val="9"/>
    <w:rsid w:val="00AB0BDF"/>
    <w:rPr>
      <w:rFonts w:ascii="Calibri" w:eastAsia="Calibri" w:hAnsi="Calibri" w:cs="Times New Roman"/>
      <w:b/>
      <w:i/>
      <w:color w:val="595959"/>
      <w:sz w:val="24"/>
    </w:rPr>
  </w:style>
  <w:style w:type="character" w:styleId="FollowedHyperlink">
    <w:name w:val="FollowedHyperlink"/>
    <w:basedOn w:val="DefaultParagraphFont"/>
    <w:uiPriority w:val="99"/>
    <w:semiHidden/>
    <w:unhideWhenUsed/>
    <w:rsid w:val="004360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l.gov/sites/default/files/ebsa/about-ebsa/our-activities/resource-center/publications/reporting-and-disclosure-guide-for-employee-benefit-plans.pdf" TargetMode="External"/><Relationship Id="rId18" Type="http://schemas.openxmlformats.org/officeDocument/2006/relationships/hyperlink" Target="https://www.law.cornell.edu/uscode/text/29/1102"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dol.gov/sites/default/files/ebsa/about-ebsa/our-activities/resource-center/publications/reporting-and-disclosure-guide-for-employee-benefit-plans.pdf" TargetMode="External"/><Relationship Id="rId2" Type="http://schemas.openxmlformats.org/officeDocument/2006/relationships/numbering" Target="numbering.xml"/><Relationship Id="rId16" Type="http://schemas.openxmlformats.org/officeDocument/2006/relationships/hyperlink" Target="https://www.law.cornell.edu/cfr/text/29/2520.102-3" TargetMode="External"/><Relationship Id="rId20" Type="http://schemas.openxmlformats.org/officeDocument/2006/relationships/hyperlink" Target="https://www.law.cornell.edu/cfr/text/29/2520.1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aw.cornell.edu/uscode/text/29/1022" TargetMode="External"/><Relationship Id="rId23" Type="http://schemas.openxmlformats.org/officeDocument/2006/relationships/fontTable" Target="fontTable.xml"/><Relationship Id="rId10" Type="http://schemas.openxmlformats.org/officeDocument/2006/relationships/image" Target="media/image20.png"/><Relationship Id="rId19" Type="http://schemas.openxmlformats.org/officeDocument/2006/relationships/hyperlink" Target="https://www.law.cornell.edu/uscode/text/29/10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aw.cornell.edu/uscode/text/29/1102"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5D16B-126D-425A-BAB9-303D954DA98A}">
  <ds:schemaRefs>
    <ds:schemaRef ds:uri="http://schemas.openxmlformats.org/officeDocument/2006/bibliography"/>
  </ds:schemaRefs>
</ds:datastoreItem>
</file>

<file path=docMetadata/LabelInfo.xml><?xml version="1.0" encoding="utf-8"?>
<clbl:labelList xmlns:clbl="http://schemas.microsoft.com/office/2020/mipLabelMetadata">
  <clbl:label id="{a342c0a1-57f4-481c-a533-a8f3be7e2e91}" enabled="1" method="Standard" siteId="{bd0c095f-5d66-4273-a209-64796ae91974}"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Hanrahan, Nicole</dc:creator>
  <cp:lastModifiedBy>Diane Christian</cp:lastModifiedBy>
  <cp:revision>2</cp:revision>
  <dcterms:created xsi:type="dcterms:W3CDTF">2024-08-09T21:06:00Z</dcterms:created>
  <dcterms:modified xsi:type="dcterms:W3CDTF">2024-08-09T21:06:00Z</dcterms:modified>
</cp:coreProperties>
</file>